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posOffset>147955</wp:posOffset>
            </wp:positionH>
            <wp:positionV relativeFrom="margin">
              <wp:posOffset>163513</wp:posOffset>
            </wp:positionV>
            <wp:extent cx="985677" cy="985677"/>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677" cy="985677"/>
                    </a:xfrm>
                    <a:prstGeom prst="rect"/>
                    <a:ln/>
                  </pic:spPr>
                </pic:pic>
              </a:graphicData>
            </a:graphic>
          </wp:anchor>
        </w:drawing>
      </w:r>
      <w:r w:rsidDel="00000000" w:rsidR="00000000" w:rsidRPr="00000000">
        <w:rPr>
          <w:rtl w:val="0"/>
        </w:rPr>
      </w:r>
    </w:p>
    <w:tbl>
      <w:tblPr>
        <w:tblStyle w:val="Table1"/>
        <w:tblW w:w="10201.0" w:type="dxa"/>
        <w:jc w:val="left"/>
        <w:tblInd w:w="0.0" w:type="dxa"/>
        <w:tblLayout w:type="fixed"/>
        <w:tblLook w:val="0000"/>
      </w:tblPr>
      <w:tblGrid>
        <w:gridCol w:w="2314"/>
        <w:gridCol w:w="2914"/>
        <w:gridCol w:w="2016"/>
        <w:gridCol w:w="2957"/>
        <w:tblGridChange w:id="0">
          <w:tblGrid>
            <w:gridCol w:w="2314"/>
            <w:gridCol w:w="2914"/>
            <w:gridCol w:w="2016"/>
            <w:gridCol w:w="2957"/>
          </w:tblGrid>
        </w:tblGridChange>
      </w:tblGrid>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Championnats </w:t>
              <w:br w:type="textWrapping"/>
              <w:t xml:space="preserve">du Doubs </w:t>
            </w:r>
            <w:r w:rsidDel="00000000" w:rsidR="00000000" w:rsidRPr="00000000">
              <w:rPr>
                <w:rFonts w:ascii="Arial Black" w:cs="Arial Black" w:eastAsia="Arial Black" w:hAnsi="Arial Black"/>
                <w:sz w:val="32"/>
                <w:szCs w:val="32"/>
                <w:rtl w:val="0"/>
              </w:rPr>
              <w:t xml:space="preserve">Vétérans</w:t>
            </w: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Règlement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Règlement</w:t>
              <w:br w:type="textWrapping"/>
              <w:t xml:space="preserve">Présentation : mail du 12/10/2018</w:t>
              <w:br w:type="textWrapping"/>
              <w:t xml:space="preserve">Adoption : xx/xx/2018</w:t>
              <w:br w:type="textWrapping"/>
              <w:t xml:space="preserve">Entrée en vigueur : xx/xx/2018</w:t>
              <w:br w:type="textWrapping"/>
              <w:t xml:space="preserve">Validité : permanente</w:t>
              <w:br w:type="textWrapping"/>
              <w:t xml:space="preserve">Nombre de pages : 3</w:t>
            </w:r>
          </w:p>
        </w:tc>
      </w:tr>
      <w:tr>
        <w:trPr>
          <w:cantSplit w:val="0"/>
          <w:tblHeader w:val="0"/>
        </w:trPr>
        <w:tc>
          <w:tcPr>
            <w:tcBorders>
              <w:top w:color="000000" w:space="0" w:sz="4" w:val="single"/>
              <w:left w:color="000000" w:space="0" w:sz="0" w:val="nil"/>
              <w:bottom w:color="000000" w:space="0" w:sz="0" w:val="nil"/>
              <w:right w:color="000000" w:space="0" w:sz="0" w:val="nil"/>
            </w:tcBorders>
            <w:tcMar>
              <w:top w:w="0.0" w:type="dxa"/>
              <w:bottom w:w="0.0" w:type="dxa"/>
            </w:tcMar>
            <w:vAlign w:val="center"/>
          </w:tcPr>
          <w:p w:rsidR="00000000" w:rsidDel="00000000" w:rsidP="00000000" w:rsidRDefault="00000000" w:rsidRPr="00000000" w14:paraId="00000007">
            <w:pPr>
              <w:ind w:firstLine="567"/>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Mar>
              <w:top w:w="0.0" w:type="dxa"/>
              <w:bottom w:w="0.0" w:type="dxa"/>
            </w:tcMar>
            <w:vAlign w:val="center"/>
          </w:tcPr>
          <w:p w:rsidR="00000000" w:rsidDel="00000000" w:rsidP="00000000" w:rsidRDefault="00000000" w:rsidRPr="00000000" w14:paraId="00000008">
            <w:pPr>
              <w:ind w:firstLine="567"/>
              <w:rPr/>
            </w:pPr>
            <w:r w:rsidDel="00000000" w:rsidR="00000000" w:rsidRPr="00000000">
              <w:rPr>
                <w:rtl w:val="0"/>
              </w:rPr>
            </w:r>
          </w:p>
        </w:tc>
        <w:tc>
          <w:tcPr>
            <w:gridSpan w:val="2"/>
            <w:tcBorders>
              <w:top w:color="000000" w:space="0" w:sz="4" w:val="single"/>
              <w:left w:color="000000" w:space="0" w:sz="4" w:val="single"/>
            </w:tcBorders>
            <w:shd w:fill="000000" w:val="clear"/>
            <w:tcMar>
              <w:top w:w="0.0" w:type="dxa"/>
              <w:bottom w:w="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 w:right="71" w:firstLine="0"/>
              <w:jc w:val="center"/>
              <w:rPr>
                <w:rFonts w:ascii="Tahoma" w:cs="Tahoma" w:eastAsia="Tahoma" w:hAnsi="Tahoma"/>
                <w:b w:val="0"/>
                <w:i w:val="1"/>
                <w:smallCaps w:val="0"/>
                <w:strike w:val="0"/>
                <w:color w:val="ffffff"/>
                <w:sz w:val="16"/>
                <w:szCs w:val="16"/>
                <w:u w:val="none"/>
                <w:shd w:fill="auto" w:val="clear"/>
                <w:vertAlign w:val="baseline"/>
              </w:rPr>
            </w:pPr>
            <w:r w:rsidDel="00000000" w:rsidR="00000000" w:rsidRPr="00000000">
              <w:rPr>
                <w:rFonts w:ascii="Tahoma" w:cs="Tahoma" w:eastAsia="Tahoma" w:hAnsi="Tahoma"/>
                <w:b w:val="0"/>
                <w:i w:val="1"/>
                <w:smallCaps w:val="0"/>
                <w:strike w:val="0"/>
                <w:color w:val="ffffff"/>
                <w:sz w:val="16"/>
                <w:szCs w:val="16"/>
                <w:u w:val="none"/>
                <w:shd w:fill="auto" w:val="clear"/>
                <w:vertAlign w:val="baseline"/>
                <w:rtl w:val="0"/>
              </w:rPr>
              <w:t xml:space="preserve">5 grammes de plumes, des tonnes d’émotion</w:t>
            </w:r>
          </w:p>
        </w:tc>
      </w:tr>
    </w:tbl>
    <w:p w:rsidR="00000000" w:rsidDel="00000000" w:rsidP="00000000" w:rsidRDefault="00000000" w:rsidRPr="00000000" w14:paraId="0000000B">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Objet</w:t>
      </w:r>
    </w:p>
    <w:p w:rsidR="00000000" w:rsidDel="00000000" w:rsidP="00000000" w:rsidRDefault="00000000" w:rsidRPr="00000000" w14:paraId="0000000C">
      <w:pPr>
        <w:ind w:firstLine="567"/>
        <w:rPr/>
      </w:pPr>
      <w:r w:rsidDel="00000000" w:rsidR="00000000" w:rsidRPr="00000000">
        <w:rPr>
          <w:rtl w:val="0"/>
        </w:rPr>
        <w:t xml:space="preserve">Le « Championnat du Doubs Vétérans (Doubs Vétérans) est une compétition individuelle organisée par le « comité départemental du Doubs de badminton » (Codep25) à l’issue de laquelle sont décernés les titres de champion du Doubs dans les cinq disciplines et dans les séries suivantes :</w:t>
      </w:r>
    </w:p>
    <w:tbl>
      <w:tblPr>
        <w:tblStyle w:val="Table2"/>
        <w:tblW w:w="96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3"/>
        <w:gridCol w:w="2409"/>
        <w:gridCol w:w="2414"/>
        <w:gridCol w:w="2405"/>
        <w:tblGridChange w:id="0">
          <w:tblGrid>
            <w:gridCol w:w="2373"/>
            <w:gridCol w:w="2409"/>
            <w:gridCol w:w="2414"/>
            <w:gridCol w:w="2405"/>
          </w:tblGrid>
        </w:tblGridChange>
      </w:tblGrid>
      <w:tr>
        <w:trPr>
          <w:cantSplit w:val="0"/>
          <w:tblHeader w:val="0"/>
        </w:trPr>
        <w:tc>
          <w:tcPr/>
          <w:p w:rsidR="00000000" w:rsidDel="00000000" w:rsidP="00000000" w:rsidRDefault="00000000" w:rsidRPr="00000000" w14:paraId="0000000D">
            <w:pPr>
              <w:spacing w:after="60" w:before="60" w:lineRule="auto"/>
              <w:ind w:left="0" w:firstLine="0"/>
              <w:jc w:val="center"/>
              <w:rPr/>
            </w:pPr>
            <w:r w:rsidDel="00000000" w:rsidR="00000000" w:rsidRPr="00000000">
              <w:rPr>
                <w:rtl w:val="0"/>
              </w:rPr>
              <w:t xml:space="preserve">V1</w:t>
            </w:r>
          </w:p>
        </w:tc>
        <w:tc>
          <w:tcPr>
            <w:vAlign w:val="center"/>
          </w:tcPr>
          <w:p w:rsidR="00000000" w:rsidDel="00000000" w:rsidP="00000000" w:rsidRDefault="00000000" w:rsidRPr="00000000" w14:paraId="0000000E">
            <w:pPr>
              <w:spacing w:after="60" w:before="60" w:lineRule="auto"/>
              <w:ind w:left="0" w:firstLine="0"/>
              <w:jc w:val="center"/>
              <w:rPr/>
            </w:pPr>
            <w:r w:rsidDel="00000000" w:rsidR="00000000" w:rsidRPr="00000000">
              <w:rPr>
                <w:rtl w:val="0"/>
              </w:rPr>
              <w:t xml:space="preserve">V2-V3</w:t>
            </w:r>
          </w:p>
        </w:tc>
        <w:tc>
          <w:tcPr>
            <w:vAlign w:val="center"/>
          </w:tcPr>
          <w:p w:rsidR="00000000" w:rsidDel="00000000" w:rsidP="00000000" w:rsidRDefault="00000000" w:rsidRPr="00000000" w14:paraId="0000000F">
            <w:pPr>
              <w:spacing w:after="60" w:before="60" w:lineRule="auto"/>
              <w:ind w:left="0" w:firstLine="0"/>
              <w:jc w:val="center"/>
              <w:rPr/>
            </w:pPr>
            <w:r w:rsidDel="00000000" w:rsidR="00000000" w:rsidRPr="00000000">
              <w:rPr>
                <w:rtl w:val="0"/>
              </w:rPr>
              <w:t xml:space="preserve">V4-V5</w:t>
            </w:r>
          </w:p>
        </w:tc>
        <w:tc>
          <w:tcPr>
            <w:vAlign w:val="center"/>
          </w:tcPr>
          <w:p w:rsidR="00000000" w:rsidDel="00000000" w:rsidP="00000000" w:rsidRDefault="00000000" w:rsidRPr="00000000" w14:paraId="00000010">
            <w:pPr>
              <w:spacing w:after="60" w:before="60" w:lineRule="auto"/>
              <w:ind w:left="0" w:firstLine="0"/>
              <w:jc w:val="center"/>
              <w:rPr/>
            </w:pPr>
            <w:r w:rsidDel="00000000" w:rsidR="00000000" w:rsidRPr="00000000">
              <w:rPr>
                <w:rtl w:val="0"/>
              </w:rPr>
              <w:t xml:space="preserve">V6-V7</w:t>
            </w:r>
          </w:p>
        </w:tc>
      </w:tr>
    </w:tbl>
    <w:p w:rsidR="00000000" w:rsidDel="00000000" w:rsidP="00000000" w:rsidRDefault="00000000" w:rsidRPr="00000000" w14:paraId="00000011">
      <w:pPr>
        <w:spacing w:before="120" w:lineRule="auto"/>
        <w:ind w:firstLine="567"/>
        <w:rPr/>
      </w:pPr>
      <w:r w:rsidDel="00000000" w:rsidR="00000000" w:rsidRPr="00000000">
        <w:rPr>
          <w:rtl w:val="0"/>
        </w:rPr>
      </w:r>
    </w:p>
    <w:p w:rsidR="00000000" w:rsidDel="00000000" w:rsidP="00000000" w:rsidRDefault="00000000" w:rsidRPr="00000000" w14:paraId="00000012">
      <w:pPr>
        <w:spacing w:before="120" w:lineRule="auto"/>
        <w:ind w:firstLine="567"/>
        <w:rPr/>
      </w:pPr>
      <w:r w:rsidDel="00000000" w:rsidR="00000000" w:rsidRPr="00000000">
        <w:rPr>
          <w:rtl w:val="0"/>
        </w:rPr>
        <w:t xml:space="preserve">En l’absence de commission départementale compétition, la gestion et le suivi du championnat Doubs vétérans sont délégués au président du Codep25 et à l’organisateur.</w:t>
      </w:r>
    </w:p>
    <w:p w:rsidR="00000000" w:rsidDel="00000000" w:rsidP="00000000" w:rsidRDefault="00000000" w:rsidRPr="00000000" w14:paraId="00000013">
      <w:pPr>
        <w:ind w:firstLine="567"/>
        <w:rPr/>
      </w:pPr>
      <w:r w:rsidDel="00000000" w:rsidR="00000000" w:rsidRPr="00000000">
        <w:rPr>
          <w:rtl w:val="0"/>
        </w:rPr>
        <w:t xml:space="preserve">Le présent règlement a pour objet de définir les conditions de participation et les modalités d’organisation du championnat Doubs Vétérans, ci-après désigné « le championnat ».</w:t>
      </w:r>
    </w:p>
    <w:p w:rsidR="00000000" w:rsidDel="00000000" w:rsidP="00000000" w:rsidRDefault="00000000" w:rsidRPr="00000000" w14:paraId="00000014">
      <w:pPr>
        <w:ind w:firstLine="567"/>
        <w:jc w:val="left"/>
        <w:rPr/>
      </w:pPr>
      <w:r w:rsidDel="00000000" w:rsidR="00000000" w:rsidRPr="00000000">
        <w:rPr>
          <w:rtl w:val="0"/>
        </w:rPr>
        <w:t xml:space="preserve">Le championnat se déroulera le samedi 07 et dimanche 08 mai 2021 à Besançon au Gymnase de Diderot (club hôte) et seuls les Doubles Hommes et Dames seront joués. </w:t>
      </w:r>
    </w:p>
    <w:p w:rsidR="00000000" w:rsidDel="00000000" w:rsidP="00000000" w:rsidRDefault="00000000" w:rsidRPr="00000000" w14:paraId="00000015">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Critères de Participation</w:t>
      </w:r>
    </w:p>
    <w:p w:rsidR="00000000" w:rsidDel="00000000" w:rsidP="00000000" w:rsidRDefault="00000000" w:rsidRPr="00000000" w14:paraId="00000016">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Nationalité</w:t>
      </w:r>
    </w:p>
    <w:p w:rsidR="00000000" w:rsidDel="00000000" w:rsidP="00000000" w:rsidRDefault="00000000" w:rsidRPr="00000000" w14:paraId="00000017">
      <w:pPr>
        <w:ind w:firstLine="567"/>
        <w:rPr/>
      </w:pPr>
      <w:r w:rsidDel="00000000" w:rsidR="00000000" w:rsidRPr="00000000">
        <w:rPr>
          <w:rtl w:val="0"/>
        </w:rPr>
        <w:t xml:space="preserve">Le championnat est ouvert à tous les licenciés au sein du Codep25 sans restriction de nationalité.</w:t>
      </w:r>
    </w:p>
    <w:p w:rsidR="00000000" w:rsidDel="00000000" w:rsidP="00000000" w:rsidRDefault="00000000" w:rsidRPr="00000000" w14:paraId="00000018">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Licences</w:t>
      </w:r>
    </w:p>
    <w:p w:rsidR="00000000" w:rsidDel="00000000" w:rsidP="00000000" w:rsidRDefault="00000000" w:rsidRPr="00000000" w14:paraId="00000019">
      <w:pPr>
        <w:ind w:firstLine="567"/>
        <w:rPr/>
      </w:pPr>
      <w:r w:rsidDel="00000000" w:rsidR="00000000" w:rsidRPr="00000000">
        <w:rPr>
          <w:rtl w:val="0"/>
        </w:rPr>
        <w:t xml:space="preserve">Seuls peuvent être admis à participer au championnat les joueurs licenciés au sein du Codep25 et ne faisant l’objet d’aucune suspension, aux dates du championnat.</w:t>
      </w:r>
    </w:p>
    <w:p w:rsidR="00000000" w:rsidDel="00000000" w:rsidP="00000000" w:rsidRDefault="00000000" w:rsidRPr="00000000" w14:paraId="0000001A">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Catégorie d’âge et série d’inscription</w:t>
      </w:r>
    </w:p>
    <w:p w:rsidR="00000000" w:rsidDel="00000000" w:rsidP="00000000" w:rsidRDefault="00000000" w:rsidRPr="00000000" w14:paraId="0000001B">
      <w:pPr>
        <w:ind w:firstLine="567"/>
        <w:rPr/>
      </w:pPr>
      <w:r w:rsidDel="00000000" w:rsidR="00000000" w:rsidRPr="00000000">
        <w:rPr>
          <w:rtl w:val="0"/>
        </w:rPr>
        <w:t xml:space="preserve">Les inscriptions sont ouvertes à partir de la catégorie d’âge minime.</w:t>
      </w:r>
    </w:p>
    <w:p w:rsidR="00000000" w:rsidDel="00000000" w:rsidP="00000000" w:rsidRDefault="00000000" w:rsidRPr="00000000" w14:paraId="0000001C">
      <w:pPr>
        <w:ind w:firstLine="567"/>
        <w:rPr/>
      </w:pPr>
      <w:r w:rsidDel="00000000" w:rsidR="00000000" w:rsidRPr="00000000">
        <w:rPr>
          <w:rtl w:val="0"/>
        </w:rPr>
        <w:t xml:space="preserve">Les joueurs peuvent participer au championnat dans leur série à la date du CPPH retenue ou dans la série juste supérieure (Exemple : un joueur V6 pourra s’inscrire en V4-V5 mais pas un joueur V3). Pour les paires, ne sera considéré que la série du joueur le mieux classé. Une dérogation exceptionnelle motivée pourra être étudiée.</w:t>
      </w:r>
    </w:p>
    <w:p w:rsidR="00000000" w:rsidDel="00000000" w:rsidP="00000000" w:rsidRDefault="00000000" w:rsidRPr="00000000" w14:paraId="0000001D">
      <w:pPr>
        <w:ind w:firstLine="567"/>
        <w:rPr/>
      </w:pPr>
      <w:r w:rsidDel="00000000" w:rsidR="00000000" w:rsidRPr="00000000">
        <w:rPr>
          <w:rtl w:val="0"/>
        </w:rPr>
        <w:t xml:space="preserve">Les joueurs peuvent s’inscrire dans des séries différentes pour chaque discipline. </w:t>
      </w:r>
    </w:p>
    <w:p w:rsidR="00000000" w:rsidDel="00000000" w:rsidP="00000000" w:rsidRDefault="00000000" w:rsidRPr="00000000" w14:paraId="0000001E">
      <w:pPr>
        <w:ind w:firstLine="567"/>
        <w:rPr/>
      </w:pPr>
      <w:r w:rsidDel="00000000" w:rsidR="00000000" w:rsidRPr="00000000">
        <w:rPr>
          <w:rtl w:val="0"/>
        </w:rPr>
        <w:t xml:space="preserve">Les joueurs peuvent s’inscrire en double uniquement. </w:t>
      </w:r>
    </w:p>
    <w:p w:rsidR="00000000" w:rsidDel="00000000" w:rsidP="00000000" w:rsidRDefault="00000000" w:rsidRPr="00000000" w14:paraId="0000001F">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Classement et CPPH</w:t>
      </w:r>
    </w:p>
    <w:p w:rsidR="00000000" w:rsidDel="00000000" w:rsidP="00000000" w:rsidRDefault="00000000" w:rsidRPr="00000000" w14:paraId="00000020">
      <w:pPr>
        <w:ind w:firstLine="567"/>
        <w:rPr/>
      </w:pPr>
      <w:r w:rsidDel="00000000" w:rsidR="00000000" w:rsidRPr="00000000">
        <w:rPr>
          <w:rtl w:val="0"/>
        </w:rPr>
        <w:t xml:space="preserve">Le classement et le CPPH auquel il est fait référence est celui de la semaine de validation des inscriptions, soit celui du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358"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Jeudi </w:t>
      </w:r>
      <w:r w:rsidDel="00000000" w:rsidR="00000000" w:rsidRPr="00000000">
        <w:rPr>
          <w:rtl w:val="0"/>
        </w:rPr>
        <w:t xml:space="preserve">21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avril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p>
    <w:p w:rsidR="00000000" w:rsidDel="00000000" w:rsidP="00000000" w:rsidRDefault="00000000" w:rsidRPr="00000000" w14:paraId="00000022">
      <w:pPr>
        <w:ind w:firstLine="567"/>
        <w:rPr/>
      </w:pPr>
      <w:r w:rsidDel="00000000" w:rsidR="00000000" w:rsidRPr="00000000">
        <w:rPr>
          <w:rtl w:val="0"/>
        </w:rPr>
        <w:t xml:space="preserve">Pour les simples comme pour les doubles, les égalités seront départagées au bénéfice du plus jeune.</w:t>
        <w:br w:type="textWrapping"/>
        <w:t xml:space="preserve">Pour les doubles, c’est la somme de chaque CPPH individuel dans le tableau concerné qui sera utilisée.</w:t>
      </w:r>
    </w:p>
    <w:p w:rsidR="00000000" w:rsidDel="00000000" w:rsidP="00000000" w:rsidRDefault="00000000" w:rsidRPr="00000000" w14:paraId="00000023">
      <w:pPr>
        <w:spacing w:after="0" w:lineRule="auto"/>
        <w:ind w:lef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Critères de qualification </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701"/>
          <w:tab w:val="left" w:pos="1701"/>
        </w:tabs>
        <w:spacing w:after="120" w:before="180" w:line="240" w:lineRule="auto"/>
        <w:ind w:left="1224" w:right="0" w:hanging="504.00000000000006"/>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Limitation des inscriptions</w:t>
      </w:r>
      <w:r w:rsidDel="00000000" w:rsidR="00000000" w:rsidRPr="00000000">
        <w:rPr>
          <w:rtl w:val="0"/>
        </w:rPr>
      </w:r>
    </w:p>
    <w:p w:rsidR="00000000" w:rsidDel="00000000" w:rsidP="00000000" w:rsidRDefault="00000000" w:rsidRPr="00000000" w14:paraId="00000026">
      <w:pPr>
        <w:ind w:firstLine="567"/>
        <w:rPr/>
      </w:pPr>
      <w:r w:rsidDel="00000000" w:rsidR="00000000" w:rsidRPr="00000000">
        <w:rPr>
          <w:rtl w:val="0"/>
        </w:rPr>
        <w:t xml:space="preserve">Au-delà de 120 participants, le comité d'organisation en accord avec le JA s'autorise à limiter les inscriptions dans chaque tableau pour le bon déroulement de la compétition au bénéfice des meilleurs CPPH. Les séries ouvertes aux joueuses seront prioritaires sur celles ouvertes aux joueurs.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701"/>
          <w:tab w:val="left" w:pos="1701"/>
        </w:tabs>
        <w:spacing w:after="120" w:before="180" w:line="240" w:lineRule="auto"/>
        <w:ind w:left="1224" w:right="0" w:hanging="504.00000000000006"/>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Constitution des paires de doubles </w:t>
      </w:r>
    </w:p>
    <w:p w:rsidR="00000000" w:rsidDel="00000000" w:rsidP="00000000" w:rsidRDefault="00000000" w:rsidRPr="00000000" w14:paraId="00000028">
      <w:pPr>
        <w:ind w:firstLine="567"/>
        <w:rPr/>
      </w:pPr>
      <w:r w:rsidDel="00000000" w:rsidR="00000000" w:rsidRPr="00000000">
        <w:rPr>
          <w:rtl w:val="0"/>
        </w:rPr>
        <w:t xml:space="preserve">Les inscriptions aux choix sont autorisées. Toutefois, en cas de limitation des inscriptions, les paires constituées seront prioritaires.</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701"/>
          <w:tab w:val="left" w:pos="1701"/>
        </w:tabs>
        <w:spacing w:after="120" w:before="180" w:line="240" w:lineRule="auto"/>
        <w:ind w:left="1224" w:right="0" w:hanging="504.00000000000006"/>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Remplaçants</w:t>
      </w:r>
    </w:p>
    <w:p w:rsidR="00000000" w:rsidDel="00000000" w:rsidP="00000000" w:rsidRDefault="00000000" w:rsidRPr="00000000" w14:paraId="0000002A">
      <w:pPr>
        <w:ind w:firstLine="567"/>
        <w:rPr/>
      </w:pPr>
      <w:r w:rsidDel="00000000" w:rsidR="00000000" w:rsidRPr="00000000">
        <w:rPr>
          <w:rtl w:val="0"/>
        </w:rPr>
        <w:t xml:space="preserve">Les joueurs/paires inscrits mais non retenus selon les critères ci-dessus sont placés sur une liste de remplaçants, classée par ordre décroissant au CPPH. Dans la limite de l’article 3.2.5 du RGC, les forfaits et désistements de dernière minute seront remplacés :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358"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 </w:t>
      </w:r>
      <w:r w:rsidDel="00000000" w:rsidR="00000000" w:rsidRPr="00000000">
        <w:rPr>
          <w:rtl w:val="0"/>
        </w:rPr>
        <w:t xml:space="preserve">simple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au choix d</w:t>
      </w:r>
      <w:r w:rsidDel="00000000" w:rsidR="00000000" w:rsidRPr="00000000">
        <w:rPr>
          <w:rtl w:val="0"/>
        </w:rPr>
        <w:t xml:space="preserve">e l’ordre d’inscription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et par l</w:t>
      </w:r>
      <w:r w:rsidDel="00000000" w:rsidR="00000000" w:rsidRPr="00000000">
        <w:rPr>
          <w:rtl w:val="0"/>
        </w:rPr>
        <w:t xml:space="preserve">e joueur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suivant sur la liste d’attente si abandon d</w:t>
      </w:r>
      <w:r w:rsidDel="00000000" w:rsidR="00000000" w:rsidRPr="00000000">
        <w:rPr>
          <w:rtl w:val="0"/>
        </w:rPr>
        <w:t xml:space="preserve">’un joueur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titulaire.</w:t>
      </w:r>
      <w:r w:rsidDel="00000000" w:rsidR="00000000" w:rsidRPr="00000000">
        <w:rPr>
          <w:rtl w:val="0"/>
        </w:rPr>
      </w:r>
    </w:p>
    <w:p w:rsidR="00000000" w:rsidDel="00000000" w:rsidP="00000000" w:rsidRDefault="00000000" w:rsidRPr="00000000" w14:paraId="0000002C">
      <w:pPr>
        <w:numPr>
          <w:ilvl w:val="0"/>
          <w:numId w:val="3"/>
        </w:numPr>
        <w:ind w:left="1358" w:hanging="360"/>
        <w:rPr/>
      </w:pPr>
      <w:r w:rsidDel="00000000" w:rsidR="00000000" w:rsidRPr="00000000">
        <w:rPr>
          <w:rtl w:val="0"/>
        </w:rPr>
        <w:t xml:space="preserve">En double mixte : au choix de la personne restante, et par la paire suivante sur la liste d’attente si abandon de la paire titulaire.</w:t>
      </w:r>
    </w:p>
    <w:p w:rsidR="00000000" w:rsidDel="00000000" w:rsidP="00000000" w:rsidRDefault="00000000" w:rsidRPr="00000000" w14:paraId="0000002D">
      <w:pPr>
        <w:numPr>
          <w:ilvl w:val="0"/>
          <w:numId w:val="3"/>
        </w:numPr>
        <w:ind w:left="1358" w:hanging="360"/>
        <w:rPr/>
      </w:pPr>
      <w:r w:rsidDel="00000000" w:rsidR="00000000" w:rsidRPr="00000000">
        <w:rPr>
          <w:rtl w:val="0"/>
        </w:rPr>
        <w:t xml:space="preserve">En double hommes et femmes : au choix de la personne restante, et par la paire suivante sur la liste d’attente si abandon de la paire titulaire.</w:t>
      </w:r>
    </w:p>
    <w:p w:rsidR="00000000" w:rsidDel="00000000" w:rsidP="00000000" w:rsidRDefault="00000000" w:rsidRPr="00000000" w14:paraId="0000002E">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Modalités d’inscription</w:t>
      </w:r>
    </w:p>
    <w:p w:rsidR="00000000" w:rsidDel="00000000" w:rsidP="00000000" w:rsidRDefault="00000000" w:rsidRPr="00000000" w14:paraId="0000002F">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Diffusion des invitations</w:t>
      </w:r>
    </w:p>
    <w:p w:rsidR="00000000" w:rsidDel="00000000" w:rsidP="00000000" w:rsidRDefault="00000000" w:rsidRPr="00000000" w14:paraId="00000030">
      <w:pPr>
        <w:ind w:firstLine="567"/>
        <w:rPr/>
      </w:pPr>
      <w:bookmarkStart w:colFirst="0" w:colLast="0" w:name="_heading=h.gjdgxs" w:id="0"/>
      <w:bookmarkEnd w:id="0"/>
      <w:r w:rsidDel="00000000" w:rsidR="00000000" w:rsidRPr="00000000">
        <w:rPr>
          <w:rtl w:val="0"/>
        </w:rPr>
        <w:t xml:space="preserve">Les invitations sont envoyées à tous les clubs du Codep25 selon l’échéancier suivant :</w:t>
      </w:r>
    </w:p>
    <w:p w:rsidR="00000000" w:rsidDel="00000000" w:rsidP="00000000" w:rsidRDefault="00000000" w:rsidRPr="00000000" w14:paraId="00000031">
      <w:pPr>
        <w:spacing w:after="0" w:line="276" w:lineRule="auto"/>
        <w:ind w:left="1134" w:firstLine="0"/>
        <w:jc w:val="left"/>
        <w:rPr/>
      </w:pPr>
      <w:r w:rsidDel="00000000" w:rsidR="00000000" w:rsidRPr="00000000">
        <w:rPr>
          <w:rtl w:val="0"/>
        </w:rPr>
        <w:t xml:space="preserve">– Envoi des invitations au plus tard le lundi 07 avril 2022</w:t>
      </w:r>
    </w:p>
    <w:p w:rsidR="00000000" w:rsidDel="00000000" w:rsidP="00000000" w:rsidRDefault="00000000" w:rsidRPr="00000000" w14:paraId="00000032">
      <w:pPr>
        <w:spacing w:after="0" w:line="276" w:lineRule="auto"/>
        <w:ind w:left="1134" w:firstLine="0"/>
        <w:rPr/>
      </w:pPr>
      <w:r w:rsidDel="00000000" w:rsidR="00000000" w:rsidRPr="00000000">
        <w:rPr>
          <w:rtl w:val="0"/>
        </w:rPr>
        <w:t xml:space="preserve">– Date limite d’inscription : Dimanche 17 avril 2022</w:t>
      </w:r>
    </w:p>
    <w:p w:rsidR="00000000" w:rsidDel="00000000" w:rsidP="00000000" w:rsidRDefault="00000000" w:rsidRPr="00000000" w14:paraId="00000033">
      <w:pPr>
        <w:spacing w:after="0" w:line="276" w:lineRule="auto"/>
        <w:ind w:left="1134" w:firstLine="0"/>
        <w:rPr/>
      </w:pPr>
      <w:r w:rsidDel="00000000" w:rsidR="00000000" w:rsidRPr="00000000">
        <w:rPr>
          <w:rtl w:val="0"/>
        </w:rPr>
        <w:t xml:space="preserve">– Diffusion des participants retenus et de la liste d’attente : Lundi 25 avril 2022</w:t>
      </w:r>
    </w:p>
    <w:p w:rsidR="00000000" w:rsidDel="00000000" w:rsidP="00000000" w:rsidRDefault="00000000" w:rsidRPr="00000000" w14:paraId="00000034">
      <w:pPr>
        <w:spacing w:after="0" w:line="276" w:lineRule="auto"/>
        <w:ind w:left="1134" w:firstLine="0"/>
        <w:rPr/>
      </w:pPr>
      <w:r w:rsidDel="00000000" w:rsidR="00000000" w:rsidRPr="00000000">
        <w:rPr>
          <w:rtl w:val="0"/>
        </w:rPr>
        <w:t xml:space="preserve">– Tirage au sort entre 9 et 5 jours avant la compétition</w:t>
      </w:r>
    </w:p>
    <w:p w:rsidR="00000000" w:rsidDel="00000000" w:rsidP="00000000" w:rsidRDefault="00000000" w:rsidRPr="00000000" w14:paraId="00000035">
      <w:pPr>
        <w:spacing w:after="0" w:line="276" w:lineRule="auto"/>
        <w:ind w:left="1134" w:firstLine="0"/>
        <w:rPr/>
      </w:pPr>
      <w:r w:rsidDel="00000000" w:rsidR="00000000" w:rsidRPr="00000000">
        <w:rPr>
          <w:rtl w:val="0"/>
        </w:rPr>
        <w:t xml:space="preserve">– Envoi des convocations : le mardi 03 mai 2022</w:t>
      </w:r>
    </w:p>
    <w:p w:rsidR="00000000" w:rsidDel="00000000" w:rsidP="00000000" w:rsidRDefault="00000000" w:rsidRPr="00000000" w14:paraId="00000036">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Modalités d’inscription</w:t>
      </w:r>
    </w:p>
    <w:p w:rsidR="00000000" w:rsidDel="00000000" w:rsidP="00000000" w:rsidRDefault="00000000" w:rsidRPr="00000000" w14:paraId="00000037">
      <w:pPr>
        <w:ind w:firstLine="567"/>
        <w:rPr/>
      </w:pPr>
      <w:r w:rsidDel="00000000" w:rsidR="00000000" w:rsidRPr="00000000">
        <w:rPr>
          <w:b w:val="1"/>
          <w:highlight w:val="yellow"/>
          <w:u w:val="single"/>
          <w:rtl w:val="0"/>
        </w:rPr>
        <w:t xml:space="preserve">Un joueur doit être inscrit par son club uniquement</w:t>
      </w:r>
      <w:r w:rsidDel="00000000" w:rsidR="00000000" w:rsidRPr="00000000">
        <w:rPr>
          <w:rtl w:val="0"/>
        </w:rPr>
        <w:t xml:space="preserve">. </w:t>
      </w:r>
    </w:p>
    <w:p w:rsidR="00000000" w:rsidDel="00000000" w:rsidP="00000000" w:rsidRDefault="00000000" w:rsidRPr="00000000" w14:paraId="00000038">
      <w:pPr>
        <w:ind w:firstLine="567"/>
        <w:rPr/>
      </w:pPr>
      <w:r w:rsidDel="00000000" w:rsidR="00000000" w:rsidRPr="00000000">
        <w:rPr>
          <w:rtl w:val="0"/>
        </w:rPr>
        <w:t xml:space="preserve">Le règlement des droits d’inscription sera à acquitter sur facture adressée par le Codep25 aux clubs à l’issue de la compétition.</w:t>
      </w:r>
    </w:p>
    <w:p w:rsidR="00000000" w:rsidDel="00000000" w:rsidP="00000000" w:rsidRDefault="00000000" w:rsidRPr="00000000" w14:paraId="00000039">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Montant des droits d’inscription</w:t>
      </w:r>
    </w:p>
    <w:p w:rsidR="00000000" w:rsidDel="00000000" w:rsidP="00000000" w:rsidRDefault="00000000" w:rsidRPr="00000000" w14:paraId="0000003A">
      <w:pPr>
        <w:ind w:firstLine="567"/>
        <w:rPr/>
      </w:pPr>
      <w:r w:rsidDel="00000000" w:rsidR="00000000" w:rsidRPr="00000000">
        <w:rPr>
          <w:rtl w:val="0"/>
        </w:rPr>
        <w:t xml:space="preserve">Les droits d’inscription sont offerts</w:t>
      </w:r>
    </w:p>
    <w:p w:rsidR="00000000" w:rsidDel="00000000" w:rsidP="00000000" w:rsidRDefault="00000000" w:rsidRPr="00000000" w14:paraId="0000003B">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Déroulement du championnat</w:t>
      </w:r>
    </w:p>
    <w:p w:rsidR="00000000" w:rsidDel="00000000" w:rsidP="00000000" w:rsidRDefault="00000000" w:rsidRPr="00000000" w14:paraId="0000003C">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Tableaux </w:t>
      </w:r>
    </w:p>
    <w:p w:rsidR="00000000" w:rsidDel="00000000" w:rsidP="00000000" w:rsidRDefault="00000000" w:rsidRPr="00000000" w14:paraId="0000003D">
      <w:pPr>
        <w:ind w:firstLine="567"/>
        <w:rPr/>
      </w:pPr>
      <w:r w:rsidDel="00000000" w:rsidR="00000000" w:rsidRPr="00000000">
        <w:rPr>
          <w:rtl w:val="0"/>
        </w:rPr>
        <w:t xml:space="preserve">Aucun tableau ne comportera plus de 24 participants.</w:t>
      </w:r>
    </w:p>
    <w:p w:rsidR="00000000" w:rsidDel="00000000" w:rsidP="00000000" w:rsidRDefault="00000000" w:rsidRPr="00000000" w14:paraId="0000003E">
      <w:pPr>
        <w:spacing w:before="120" w:lineRule="auto"/>
        <w:ind w:firstLine="567"/>
        <w:rPr/>
      </w:pPr>
      <w:r w:rsidDel="00000000" w:rsidR="00000000" w:rsidRPr="00000000">
        <w:rPr>
          <w:rtl w:val="0"/>
        </w:rPr>
        <w:t xml:space="preserve">Dans la limite du respect du règlement général des compétitions, des impératifs techniques de l’organisation et des horaires indicatifs, tous les tableaux se dérouleront en poule avec deux sortants.</w:t>
      </w:r>
    </w:p>
    <w:p w:rsidR="00000000" w:rsidDel="00000000" w:rsidP="00000000" w:rsidRDefault="00000000" w:rsidRPr="00000000" w14:paraId="0000003F">
      <w:pPr>
        <w:spacing w:before="120" w:lineRule="auto"/>
        <w:ind w:firstLine="567"/>
        <w:rPr/>
      </w:pPr>
      <w:r w:rsidDel="00000000" w:rsidR="00000000" w:rsidRPr="00000000">
        <w:rPr>
          <w:rtl w:val="0"/>
        </w:rPr>
        <w:t xml:space="preserve">Si besoin, une limitation du nombre de sortant par poule sera mise en place. En fonction du nombre de participants, cette limitation pourra ne pas être homogène entre les différents tableaux.</w:t>
      </w:r>
    </w:p>
    <w:p w:rsidR="00000000" w:rsidDel="00000000" w:rsidP="00000000" w:rsidRDefault="00000000" w:rsidRPr="00000000" w14:paraId="00000040">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Arbitrage</w:t>
      </w:r>
    </w:p>
    <w:p w:rsidR="00000000" w:rsidDel="00000000" w:rsidP="00000000" w:rsidRDefault="00000000" w:rsidRPr="00000000" w14:paraId="00000041">
      <w:pPr>
        <w:ind w:firstLine="567"/>
        <w:rPr/>
      </w:pPr>
      <w:r w:rsidDel="00000000" w:rsidR="00000000" w:rsidRPr="00000000">
        <w:rPr>
          <w:rtl w:val="0"/>
        </w:rPr>
        <w:t xml:space="preserve">La compétition se déroule en auto-arbitrage. Cependant tout joueur pourra à tout moment demander un arbitre au juge-arbitre qui accédera à cette demande s’il la juge nécessaire. Suivant la disponibilité d’arbitres officiels dans la salle, les phases finales seront arbitrées</w:t>
      </w:r>
    </w:p>
    <w:p w:rsidR="00000000" w:rsidDel="00000000" w:rsidP="00000000" w:rsidRDefault="00000000" w:rsidRPr="00000000" w14:paraId="00000042">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Points particuliers</w:t>
      </w:r>
    </w:p>
    <w:p w:rsidR="00000000" w:rsidDel="00000000" w:rsidP="00000000" w:rsidRDefault="00000000" w:rsidRPr="00000000" w14:paraId="00000043">
      <w:pPr>
        <w:ind w:firstLine="567"/>
        <w:rPr/>
      </w:pPr>
      <w:r w:rsidDel="00000000" w:rsidR="00000000" w:rsidRPr="00000000">
        <w:rPr>
          <w:rtl w:val="0"/>
        </w:rPr>
        <w:t xml:space="preserve">Le temps de récupération entre les matchs est de 20 minutes.</w:t>
      </w:r>
    </w:p>
    <w:p w:rsidR="00000000" w:rsidDel="00000000" w:rsidP="00000000" w:rsidRDefault="00000000" w:rsidRPr="00000000" w14:paraId="00000044">
      <w:pPr>
        <w:ind w:firstLine="567"/>
        <w:jc w:val="left"/>
        <w:rPr/>
      </w:pPr>
      <w:r w:rsidDel="00000000" w:rsidR="00000000" w:rsidRPr="00000000">
        <w:rPr>
          <w:rtl w:val="0"/>
        </w:rPr>
        <w:t xml:space="preserve">Le temps de prise de contact avec le terrain, dit « échauffement », est de 3 minutes à partir de l’appel du match. Ce temps est décompté du temps de récupération.</w:t>
      </w:r>
    </w:p>
    <w:p w:rsidR="00000000" w:rsidDel="00000000" w:rsidP="00000000" w:rsidRDefault="00000000" w:rsidRPr="00000000" w14:paraId="00000045">
      <w:pPr>
        <w:ind w:firstLine="567"/>
        <w:jc w:val="left"/>
        <w:rPr/>
      </w:pPr>
      <w:r w:rsidDel="00000000" w:rsidR="00000000" w:rsidRPr="00000000">
        <w:rPr>
          <w:rtl w:val="0"/>
        </w:rPr>
        <w:t xml:space="preserve">Le test des volants devra s’effectuer dès l’arrivée sur le terrain.</w:t>
      </w:r>
    </w:p>
    <w:p w:rsidR="00000000" w:rsidDel="00000000" w:rsidP="00000000" w:rsidRDefault="00000000" w:rsidRPr="00000000" w14:paraId="00000046">
      <w:pPr>
        <w:ind w:firstLine="567"/>
        <w:jc w:val="left"/>
        <w:rPr/>
      </w:pPr>
      <w:r w:rsidDel="00000000" w:rsidR="00000000" w:rsidRPr="00000000">
        <w:rPr>
          <w:rtl w:val="0"/>
        </w:rPr>
        <w:t xml:space="preserve">Les matchs se jouent en 2 sets gagnants de 21 points.</w:t>
      </w:r>
    </w:p>
    <w:p w:rsidR="00000000" w:rsidDel="00000000" w:rsidP="00000000" w:rsidRDefault="00000000" w:rsidRPr="00000000" w14:paraId="00000047">
      <w:pPr>
        <w:ind w:firstLine="567"/>
        <w:jc w:val="left"/>
        <w:rPr/>
      </w:pPr>
      <w:r w:rsidDel="00000000" w:rsidR="00000000" w:rsidRPr="00000000">
        <w:rPr>
          <w:rtl w:val="0"/>
        </w:rPr>
        <w:t xml:space="preserve">Les horaires et l’ordre des matchs sont donnés à titre indicatif et peuvent être modifiés à tout moment, sur décision du Juge-Arbitre et du comité organisateur, pour le bon déroulement du tournoi.</w:t>
      </w:r>
    </w:p>
    <w:p w:rsidR="00000000" w:rsidDel="00000000" w:rsidP="00000000" w:rsidRDefault="00000000" w:rsidRPr="00000000" w14:paraId="00000048">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Modalités d’organisation du championnat</w:t>
      </w:r>
    </w:p>
    <w:p w:rsidR="00000000" w:rsidDel="00000000" w:rsidP="00000000" w:rsidRDefault="00000000" w:rsidRPr="00000000" w14:paraId="00000049">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Horaires indicatifs </w:t>
      </w:r>
    </w:p>
    <w:p w:rsidR="00000000" w:rsidDel="00000000" w:rsidP="00000000" w:rsidRDefault="00000000" w:rsidRPr="00000000" w14:paraId="0000004A">
      <w:pPr>
        <w:numPr>
          <w:ilvl w:val="0"/>
          <w:numId w:val="4"/>
        </w:numPr>
        <w:spacing w:after="0" w:lineRule="auto"/>
        <w:ind w:left="1133.858267716535" w:hanging="141.73228346456668"/>
        <w:rPr>
          <w:u w:val="none"/>
        </w:rPr>
      </w:pPr>
      <w:r w:rsidDel="00000000" w:rsidR="00000000" w:rsidRPr="00000000">
        <w:rPr>
          <w:rtl w:val="0"/>
        </w:rPr>
        <w:t xml:space="preserve">   Samedi de 8h00 à 21h00 </w:t>
      </w:r>
      <w:r w:rsidDel="00000000" w:rsidR="00000000" w:rsidRPr="00000000">
        <w:rPr>
          <w:rtl w:val="0"/>
        </w:rPr>
      </w:r>
    </w:p>
    <w:p w:rsidR="00000000" w:rsidDel="00000000" w:rsidP="00000000" w:rsidRDefault="00000000" w:rsidRPr="00000000" w14:paraId="0000004B">
      <w:pPr>
        <w:spacing w:after="0" w:lineRule="auto"/>
        <w:ind w:left="2003" w:firstLine="156.9999999999999"/>
        <w:rPr/>
      </w:pPr>
      <w:r w:rsidDel="00000000" w:rsidR="00000000" w:rsidRPr="00000000">
        <w:rPr>
          <w:rtl w:val="0"/>
        </w:rPr>
        <w:t xml:space="preserve">Samedi matin : Doubles mixtes, phases qualificatives</w:t>
      </w:r>
    </w:p>
    <w:p w:rsidR="00000000" w:rsidDel="00000000" w:rsidP="00000000" w:rsidRDefault="00000000" w:rsidRPr="00000000" w14:paraId="0000004C">
      <w:pPr>
        <w:ind w:left="2078" w:firstLine="81.99999999999989"/>
        <w:rPr/>
      </w:pPr>
      <w:r w:rsidDel="00000000" w:rsidR="00000000" w:rsidRPr="00000000">
        <w:rPr>
          <w:rtl w:val="0"/>
        </w:rPr>
        <w:t xml:space="preserve">Samedi à partir de midi : Simple jusqu’au quart de final</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8"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Dimanche de 8h30 à 18h00 (remise des récompenses incluse).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78"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Dimanche matin : Doubles, phases qualificatives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2078"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Dimanche à partir de midi : Phases finales et remise des récompenses</w:t>
      </w:r>
      <w:r w:rsidDel="00000000" w:rsidR="00000000" w:rsidRPr="00000000">
        <w:rPr>
          <w:rtl w:val="0"/>
        </w:rPr>
      </w:r>
    </w:p>
    <w:p w:rsidR="00000000" w:rsidDel="00000000" w:rsidP="00000000" w:rsidRDefault="00000000" w:rsidRPr="00000000" w14:paraId="00000050">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Volants </w:t>
      </w:r>
    </w:p>
    <w:p w:rsidR="00000000" w:rsidDel="00000000" w:rsidP="00000000" w:rsidRDefault="00000000" w:rsidRPr="00000000" w14:paraId="00000051">
      <w:pPr>
        <w:ind w:firstLine="567"/>
        <w:rPr/>
      </w:pPr>
      <w:r w:rsidDel="00000000" w:rsidR="00000000" w:rsidRPr="00000000">
        <w:rPr>
          <w:rtl w:val="0"/>
        </w:rPr>
        <w:t xml:space="preserve">Les volants en plumes sont obligatoires pour l’ensemble de la compétition pour les joueurs classés ou non-classés. Hormis pour les finales, les volants seront fournis par les joueurs (partage).</w:t>
      </w:r>
    </w:p>
    <w:p w:rsidR="00000000" w:rsidDel="00000000" w:rsidP="00000000" w:rsidRDefault="00000000" w:rsidRPr="00000000" w14:paraId="00000052">
      <w:pPr>
        <w:ind w:firstLine="567"/>
        <w:rPr/>
      </w:pPr>
      <w:r w:rsidDel="00000000" w:rsidR="00000000" w:rsidRPr="00000000">
        <w:rPr>
          <w:rtl w:val="0"/>
        </w:rPr>
        <w:t xml:space="preserve">Le volant officiel du championnat est WILSON TEAM, il sera en vente dans la salle et fourni par l’organisateur pour les finales.</w:t>
      </w:r>
    </w:p>
    <w:p w:rsidR="00000000" w:rsidDel="00000000" w:rsidP="00000000" w:rsidRDefault="00000000" w:rsidRPr="00000000" w14:paraId="00000053">
      <w:pPr>
        <w:ind w:firstLine="567"/>
        <w:rPr/>
      </w:pPr>
      <w:r w:rsidDel="00000000" w:rsidR="00000000" w:rsidRPr="00000000">
        <w:rPr>
          <w:rtl w:val="0"/>
        </w:rPr>
        <w:t xml:space="preserve">Les autres modalités concernant les volants répondent aux critères de l’article 2.18 du RGC.</w:t>
      </w:r>
    </w:p>
    <w:p w:rsidR="00000000" w:rsidDel="00000000" w:rsidP="00000000" w:rsidRDefault="00000000" w:rsidRPr="00000000" w14:paraId="00000054">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Salles </w:t>
      </w:r>
    </w:p>
    <w:p w:rsidR="00000000" w:rsidDel="00000000" w:rsidP="00000000" w:rsidRDefault="00000000" w:rsidRPr="00000000" w14:paraId="00000055">
      <w:pPr>
        <w:ind w:firstLine="567"/>
        <w:rPr/>
      </w:pPr>
      <w:r w:rsidDel="00000000" w:rsidR="00000000" w:rsidRPr="00000000">
        <w:rPr>
          <w:rtl w:val="0"/>
        </w:rPr>
        <w:t xml:space="preserve">L’infrastructure est composée d’une salle : le gymnase Diderot. Dans cette salle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les volants touchants les éléments suspendus ou la structure ou passant au-dessus de celle-ci seront à remettre un maximum de deux fois au service et seront comptés faute en jeu</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287"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les volants touchants les filins des panneaux de basket seront comptés let à tout moment.</w:t>
      </w:r>
      <w:r w:rsidDel="00000000" w:rsidR="00000000" w:rsidRPr="00000000">
        <w:rPr>
          <w:rtl w:val="0"/>
        </w:rPr>
      </w:r>
    </w:p>
    <w:p w:rsidR="00000000" w:rsidDel="00000000" w:rsidP="00000000" w:rsidRDefault="00000000" w:rsidRPr="00000000" w14:paraId="00000058">
      <w:pPr>
        <w:ind w:firstLine="567"/>
        <w:rPr/>
      </w:pPr>
      <w:r w:rsidDel="00000000" w:rsidR="00000000" w:rsidRPr="00000000">
        <w:rPr>
          <w:rtl w:val="0"/>
        </w:rPr>
        <w:t xml:space="preserve">La disposition de la salle ne réclame pas la matérialisation d’une chambre d’appel.</w:t>
      </w:r>
    </w:p>
    <w:p w:rsidR="00000000" w:rsidDel="00000000" w:rsidP="00000000" w:rsidRDefault="00000000" w:rsidRPr="00000000" w14:paraId="00000059">
      <w:pPr>
        <w:ind w:firstLine="567"/>
        <w:rPr/>
      </w:pPr>
      <w:r w:rsidDel="00000000" w:rsidR="00000000" w:rsidRPr="00000000">
        <w:rPr>
          <w:rtl w:val="0"/>
        </w:rPr>
        <w:t xml:space="preserve">Les joueurs appelés à disputer leur match devront le faire avec tout l’équipement nécessaire.</w:t>
      </w:r>
    </w:p>
    <w:p w:rsidR="00000000" w:rsidDel="00000000" w:rsidP="00000000" w:rsidRDefault="00000000" w:rsidRPr="00000000" w14:paraId="0000005A">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Scoring</w:t>
      </w:r>
    </w:p>
    <w:p w:rsidR="00000000" w:rsidDel="00000000" w:rsidP="00000000" w:rsidRDefault="00000000" w:rsidRPr="00000000" w14:paraId="0000005B">
      <w:pPr>
        <w:ind w:firstLine="567"/>
        <w:rPr/>
      </w:pPr>
      <w:r w:rsidDel="00000000" w:rsidR="00000000" w:rsidRPr="00000000">
        <w:rPr>
          <w:rtl w:val="0"/>
        </w:rPr>
        <w:t xml:space="preserve">Chaque participant s’engage à scorer un match sur simple appel du JA ou de l’organisateur.</w:t>
      </w:r>
    </w:p>
    <w:p w:rsidR="00000000" w:rsidDel="00000000" w:rsidP="00000000" w:rsidRDefault="00000000" w:rsidRPr="00000000" w14:paraId="0000005C">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 w:val="right" w:pos="9612"/>
          <w:tab w:val="left" w:pos="993"/>
          <w:tab w:val="right" w:pos="9612"/>
        </w:tabs>
        <w:spacing w:after="120" w:before="120" w:line="240" w:lineRule="auto"/>
        <w:ind w:left="1283" w:right="0" w:hanging="43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Protocole sanitaire</w:t>
      </w:r>
    </w:p>
    <w:p w:rsidR="00000000" w:rsidDel="00000000" w:rsidP="00000000" w:rsidRDefault="00000000" w:rsidRPr="00000000" w14:paraId="0000005D">
      <w:pPr>
        <w:ind w:firstLine="567"/>
        <w:rPr/>
      </w:pPr>
      <w:r w:rsidDel="00000000" w:rsidR="00000000" w:rsidRPr="00000000">
        <w:rPr>
          <w:rtl w:val="0"/>
        </w:rPr>
        <w:t xml:space="preserve">Chaque participant s’engage à respecter le protocole sanitaire appliqué pour l’occasion. Les organisateurs doivent eux aussi respecter et faire respecter le protocole.</w:t>
      </w:r>
    </w:p>
    <w:p w:rsidR="00000000" w:rsidDel="00000000" w:rsidP="00000000" w:rsidRDefault="00000000" w:rsidRPr="00000000" w14:paraId="0000005E">
      <w:pPr>
        <w:ind w:firstLine="567"/>
        <w:rPr/>
      </w:pPr>
      <w:r w:rsidDel="00000000" w:rsidR="00000000" w:rsidRPr="00000000">
        <w:rPr>
          <w:rtl w:val="0"/>
        </w:rPr>
      </w:r>
    </w:p>
    <w:sectPr>
      <w:footerReference r:id="rId8" w:type="default"/>
      <w:pgSz w:h="16820" w:w="11880" w:orient="portrait"/>
      <w:pgMar w:bottom="680" w:top="680" w:left="794" w:right="794"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ind w:firstLine="567"/>
      <w:rPr/>
    </w:pPr>
    <w:r w:rsidDel="00000000" w:rsidR="00000000" w:rsidRPr="00000000">
      <w:rPr>
        <w:rtl w:val="0"/>
      </w:rPr>
    </w:r>
  </w:p>
  <w:p w:rsidR="00000000" w:rsidDel="00000000" w:rsidP="00000000" w:rsidRDefault="00000000" w:rsidRPr="00000000" w14:paraId="00000060">
    <w:pPr>
      <w:keepNext w:val="0"/>
      <w:keepLines w:val="0"/>
      <w:widowControl w:val="1"/>
      <w:pBdr>
        <w:top w:color="000000" w:space="1" w:sz="4" w:val="single"/>
        <w:left w:space="0" w:sz="0" w:val="nil"/>
        <w:bottom w:space="0" w:sz="0" w:val="nil"/>
        <w:right w:space="0" w:sz="0" w:val="nil"/>
        <w:between w:space="0" w:sz="0" w:val="nil"/>
      </w:pBdr>
      <w:shd w:fill="auto" w:val="clear"/>
      <w:tabs>
        <w:tab w:val="center" w:pos="5103"/>
        <w:tab w:val="right" w:pos="9600"/>
        <w:tab w:val="right" w:pos="9923"/>
      </w:tabs>
      <w:spacing w:after="120" w:before="0" w:line="240" w:lineRule="auto"/>
      <w:ind w:left="56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Codep25 &gt; Compétitions Départementales &gt;Règlement Championnat Doubs Séniors</w:t>
      <w:tab/>
      <w:t xml:space="preserve">page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2"/>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1.%2."/>
      <w:lvlJc w:val="left"/>
      <w:pPr>
        <w:ind w:left="1283" w:hanging="431.9999999999998"/>
      </w:pPr>
      <w:rPr/>
    </w:lvl>
    <w:lvl w:ilvl="2">
      <w:start w:val="1"/>
      <w:numFmt w:val="decimal"/>
      <w:lvlText w:val="%1.%2.%3."/>
      <w:lvlJc w:val="left"/>
      <w:pPr>
        <w:ind w:left="1224" w:hanging="504"/>
      </w:pPr>
      <w:rPr/>
    </w:lvl>
    <w:lvl w:ilvl="3">
      <w:start w:val="1"/>
      <w:numFmt w:val="decimal"/>
      <w:lvlText w:val="%4)"/>
      <w:lvlJc w:val="left"/>
      <w:pPr>
        <w:ind w:left="1728" w:hanging="647.9999999999998"/>
      </w:pPr>
      <w:rPr>
        <w:rFonts w:ascii="Tahoma" w:cs="Tahoma" w:eastAsia="Tahoma" w:hAnsi="Tahoma"/>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1358" w:hanging="359.9999999999998"/>
      </w:pPr>
      <w:rPr>
        <w:rFonts w:ascii="Noto Sans Symbols" w:cs="Noto Sans Symbols" w:eastAsia="Noto Sans Symbols" w:hAnsi="Noto Sans Symbols"/>
      </w:rPr>
    </w:lvl>
    <w:lvl w:ilvl="1">
      <w:start w:val="1"/>
      <w:numFmt w:val="bullet"/>
      <w:lvlText w:val="o"/>
      <w:lvlJc w:val="left"/>
      <w:pPr>
        <w:ind w:left="2078" w:hanging="360"/>
      </w:pPr>
      <w:rPr>
        <w:rFonts w:ascii="Courier New" w:cs="Courier New" w:eastAsia="Courier New" w:hAnsi="Courier New"/>
      </w:rPr>
    </w:lvl>
    <w:lvl w:ilvl="2">
      <w:start w:val="1"/>
      <w:numFmt w:val="bullet"/>
      <w:lvlText w:val="▪"/>
      <w:lvlJc w:val="left"/>
      <w:pPr>
        <w:ind w:left="2798" w:hanging="360"/>
      </w:pPr>
      <w:rPr>
        <w:rFonts w:ascii="Noto Sans Symbols" w:cs="Noto Sans Symbols" w:eastAsia="Noto Sans Symbols" w:hAnsi="Noto Sans Symbols"/>
      </w:rPr>
    </w:lvl>
    <w:lvl w:ilvl="3">
      <w:start w:val="1"/>
      <w:numFmt w:val="bullet"/>
      <w:lvlText w:val="●"/>
      <w:lvlJc w:val="left"/>
      <w:pPr>
        <w:ind w:left="3518" w:hanging="360"/>
      </w:pPr>
      <w:rPr>
        <w:rFonts w:ascii="Noto Sans Symbols" w:cs="Noto Sans Symbols" w:eastAsia="Noto Sans Symbols" w:hAnsi="Noto Sans Symbols"/>
      </w:rPr>
    </w:lvl>
    <w:lvl w:ilvl="4">
      <w:start w:val="1"/>
      <w:numFmt w:val="bullet"/>
      <w:lvlText w:val="o"/>
      <w:lvlJc w:val="left"/>
      <w:pPr>
        <w:ind w:left="4238" w:hanging="360"/>
      </w:pPr>
      <w:rPr>
        <w:rFonts w:ascii="Courier New" w:cs="Courier New" w:eastAsia="Courier New" w:hAnsi="Courier New"/>
      </w:rPr>
    </w:lvl>
    <w:lvl w:ilvl="5">
      <w:start w:val="1"/>
      <w:numFmt w:val="bullet"/>
      <w:lvlText w:val="▪"/>
      <w:lvlJc w:val="left"/>
      <w:pPr>
        <w:ind w:left="4958" w:hanging="360"/>
      </w:pPr>
      <w:rPr>
        <w:rFonts w:ascii="Noto Sans Symbols" w:cs="Noto Sans Symbols" w:eastAsia="Noto Sans Symbols" w:hAnsi="Noto Sans Symbols"/>
      </w:rPr>
    </w:lvl>
    <w:lvl w:ilvl="6">
      <w:start w:val="1"/>
      <w:numFmt w:val="bullet"/>
      <w:lvlText w:val="●"/>
      <w:lvlJc w:val="left"/>
      <w:pPr>
        <w:ind w:left="5678" w:hanging="360"/>
      </w:pPr>
      <w:rPr>
        <w:rFonts w:ascii="Noto Sans Symbols" w:cs="Noto Sans Symbols" w:eastAsia="Noto Sans Symbols" w:hAnsi="Noto Sans Symbols"/>
      </w:rPr>
    </w:lvl>
    <w:lvl w:ilvl="7">
      <w:start w:val="1"/>
      <w:numFmt w:val="bullet"/>
      <w:lvlText w:val="o"/>
      <w:lvlJc w:val="left"/>
      <w:pPr>
        <w:ind w:left="6398" w:hanging="360"/>
      </w:pPr>
      <w:rPr>
        <w:rFonts w:ascii="Courier New" w:cs="Courier New" w:eastAsia="Courier New" w:hAnsi="Courier New"/>
      </w:rPr>
    </w:lvl>
    <w:lvl w:ilvl="8">
      <w:start w:val="1"/>
      <w:numFmt w:val="bullet"/>
      <w:lvlText w:val="▪"/>
      <w:lvlJc w:val="left"/>
      <w:pPr>
        <w:ind w:left="7118"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358" w:hanging="359.9999999999998"/>
      </w:pPr>
      <w:rPr>
        <w:rFonts w:ascii="Noto Sans Symbols" w:cs="Noto Sans Symbols" w:eastAsia="Noto Sans Symbols" w:hAnsi="Noto Sans Symbols"/>
      </w:rPr>
    </w:lvl>
    <w:lvl w:ilvl="1">
      <w:start w:val="1"/>
      <w:numFmt w:val="bullet"/>
      <w:lvlText w:val="○"/>
      <w:lvlJc w:val="left"/>
      <w:pPr>
        <w:ind w:left="2078" w:hanging="360"/>
      </w:pPr>
      <w:rPr>
        <w:rFonts w:ascii="Courier New" w:cs="Courier New" w:eastAsia="Courier New" w:hAnsi="Courier New"/>
      </w:rPr>
    </w:lvl>
    <w:lvl w:ilvl="2">
      <w:start w:val="1"/>
      <w:numFmt w:val="bullet"/>
      <w:lvlText w:val="■"/>
      <w:lvlJc w:val="left"/>
      <w:pPr>
        <w:ind w:left="2798" w:hanging="360"/>
      </w:pPr>
      <w:rPr>
        <w:rFonts w:ascii="Noto Sans Symbols" w:cs="Noto Sans Symbols" w:eastAsia="Noto Sans Symbols" w:hAnsi="Noto Sans Symbols"/>
      </w:rPr>
    </w:lvl>
    <w:lvl w:ilvl="3">
      <w:start w:val="1"/>
      <w:numFmt w:val="bullet"/>
      <w:lvlText w:val="●"/>
      <w:lvlJc w:val="left"/>
      <w:pPr>
        <w:ind w:left="3518" w:hanging="360"/>
      </w:pPr>
      <w:rPr>
        <w:rFonts w:ascii="Noto Sans Symbols" w:cs="Noto Sans Symbols" w:eastAsia="Noto Sans Symbols" w:hAnsi="Noto Sans Symbols"/>
      </w:rPr>
    </w:lvl>
    <w:lvl w:ilvl="4">
      <w:start w:val="1"/>
      <w:numFmt w:val="bullet"/>
      <w:lvlText w:val="○"/>
      <w:lvlJc w:val="left"/>
      <w:pPr>
        <w:ind w:left="4238" w:hanging="360"/>
      </w:pPr>
      <w:rPr>
        <w:rFonts w:ascii="Courier New" w:cs="Courier New" w:eastAsia="Courier New" w:hAnsi="Courier New"/>
      </w:rPr>
    </w:lvl>
    <w:lvl w:ilvl="5">
      <w:start w:val="1"/>
      <w:numFmt w:val="bullet"/>
      <w:lvlText w:val="■"/>
      <w:lvlJc w:val="left"/>
      <w:pPr>
        <w:ind w:left="4958" w:hanging="360"/>
      </w:pPr>
      <w:rPr>
        <w:rFonts w:ascii="Noto Sans Symbols" w:cs="Noto Sans Symbols" w:eastAsia="Noto Sans Symbols" w:hAnsi="Noto Sans Symbols"/>
      </w:rPr>
    </w:lvl>
    <w:lvl w:ilvl="6">
      <w:start w:val="1"/>
      <w:numFmt w:val="bullet"/>
      <w:lvlText w:val="●"/>
      <w:lvlJc w:val="left"/>
      <w:pPr>
        <w:ind w:left="5678" w:hanging="360"/>
      </w:pPr>
      <w:rPr>
        <w:rFonts w:ascii="Noto Sans Symbols" w:cs="Noto Sans Symbols" w:eastAsia="Noto Sans Symbols" w:hAnsi="Noto Sans Symbols"/>
      </w:rPr>
    </w:lvl>
    <w:lvl w:ilvl="7">
      <w:start w:val="1"/>
      <w:numFmt w:val="bullet"/>
      <w:lvlText w:val="○"/>
      <w:lvlJc w:val="left"/>
      <w:pPr>
        <w:ind w:left="6398" w:hanging="360"/>
      </w:pPr>
      <w:rPr>
        <w:rFonts w:ascii="Courier New" w:cs="Courier New" w:eastAsia="Courier New" w:hAnsi="Courier New"/>
      </w:rPr>
    </w:lvl>
    <w:lvl w:ilvl="8">
      <w:start w:val="1"/>
      <w:numFmt w:val="bullet"/>
      <w:lvlText w:val="■"/>
      <w:lvlJc w:val="left"/>
      <w:pPr>
        <w:ind w:left="7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fr-FR"/>
      </w:rPr>
    </w:rPrDefault>
    <w:pPrDefault>
      <w:pPr>
        <w:spacing w:after="120" w:lineRule="auto"/>
        <w:ind w:left="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357" w:hanging="357"/>
      <w:jc w:val="left"/>
    </w:pPr>
    <w:rPr>
      <w:b w:val="1"/>
      <w:smallCaps w:val="1"/>
      <w:sz w:val="24"/>
      <w:szCs w:val="24"/>
    </w:rPr>
  </w:style>
  <w:style w:type="paragraph" w:styleId="Heading2">
    <w:name w:val="heading 2"/>
    <w:basedOn w:val="Normal"/>
    <w:next w:val="Normal"/>
    <w:pPr>
      <w:keepNext w:val="1"/>
      <w:keepLines w:val="1"/>
      <w:tabs>
        <w:tab w:val="left" w:pos="993"/>
        <w:tab w:val="right" w:pos="9612"/>
      </w:tabs>
      <w:spacing w:before="120" w:lineRule="auto"/>
      <w:ind w:left="992" w:hanging="567"/>
      <w:jc w:val="left"/>
    </w:pPr>
    <w:rPr>
      <w:b w:val="1"/>
      <w:sz w:val="22"/>
      <w:szCs w:val="22"/>
    </w:rPr>
  </w:style>
  <w:style w:type="paragraph" w:styleId="Heading3">
    <w:name w:val="heading 3"/>
    <w:basedOn w:val="Normal"/>
    <w:next w:val="Normal"/>
    <w:pPr>
      <w:keepNext w:val="0"/>
      <w:keepLines w:val="0"/>
      <w:tabs>
        <w:tab w:val="left" w:pos="1701"/>
      </w:tabs>
      <w:spacing w:before="180" w:line="240" w:lineRule="auto"/>
      <w:ind w:left="1701" w:hanging="709"/>
      <w:jc w:val="left"/>
    </w:pPr>
    <w:rPr>
      <w:b w:val="0"/>
      <w:sz w:val="22"/>
      <w:szCs w:val="22"/>
    </w:rPr>
  </w:style>
  <w:style w:type="paragraph" w:styleId="Heading4">
    <w:name w:val="heading 4"/>
    <w:basedOn w:val="Normal"/>
    <w:next w:val="Normal"/>
    <w:pPr>
      <w:ind w:left="993" w:hanging="993"/>
      <w:jc w:val="left"/>
    </w:pPr>
    <w:rPr>
      <w:b w:val="1"/>
      <w:sz w:val="24"/>
      <w:szCs w:val="24"/>
      <w:u w:val="single"/>
    </w:rPr>
  </w:style>
  <w:style w:type="paragraph" w:styleId="Heading5">
    <w:name w:val="heading 5"/>
    <w:basedOn w:val="Normal"/>
    <w:next w:val="Normal"/>
    <w:pPr>
      <w:ind w:left="3229" w:hanging="708.0000000000001"/>
    </w:pPr>
    <w:rPr>
      <w:b w:val="1"/>
    </w:rPr>
  </w:style>
  <w:style w:type="paragraph" w:styleId="Heading6">
    <w:name w:val="heading 6"/>
    <w:basedOn w:val="Normal"/>
    <w:next w:val="Normal"/>
    <w:pPr>
      <w:ind w:left="3937" w:hanging="708.0000000000001"/>
    </w:pPr>
    <w:rPr>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357" w:hanging="357"/>
      <w:jc w:val="left"/>
    </w:pPr>
    <w:rPr>
      <w:b w:val="1"/>
      <w:smallCaps w:val="1"/>
      <w:sz w:val="24"/>
      <w:szCs w:val="24"/>
    </w:rPr>
  </w:style>
  <w:style w:type="paragraph" w:styleId="Heading2">
    <w:name w:val="heading 2"/>
    <w:basedOn w:val="Normal"/>
    <w:next w:val="Normal"/>
    <w:pPr>
      <w:keepNext w:val="1"/>
      <w:keepLines w:val="1"/>
      <w:tabs>
        <w:tab w:val="left" w:pos="993"/>
        <w:tab w:val="right" w:pos="9612"/>
      </w:tabs>
      <w:spacing w:before="120" w:lineRule="auto"/>
      <w:ind w:left="992" w:hanging="567"/>
      <w:jc w:val="left"/>
    </w:pPr>
    <w:rPr>
      <w:b w:val="1"/>
      <w:sz w:val="22"/>
      <w:szCs w:val="22"/>
    </w:rPr>
  </w:style>
  <w:style w:type="paragraph" w:styleId="Heading3">
    <w:name w:val="heading 3"/>
    <w:basedOn w:val="Normal"/>
    <w:next w:val="Normal"/>
    <w:pPr>
      <w:keepNext w:val="0"/>
      <w:keepLines w:val="0"/>
      <w:tabs>
        <w:tab w:val="left" w:pos="1701"/>
      </w:tabs>
      <w:spacing w:before="180" w:line="240" w:lineRule="auto"/>
      <w:ind w:left="1701" w:hanging="709"/>
      <w:jc w:val="left"/>
    </w:pPr>
    <w:rPr>
      <w:b w:val="0"/>
      <w:sz w:val="22"/>
      <w:szCs w:val="22"/>
    </w:rPr>
  </w:style>
  <w:style w:type="paragraph" w:styleId="Heading4">
    <w:name w:val="heading 4"/>
    <w:basedOn w:val="Normal"/>
    <w:next w:val="Normal"/>
    <w:pPr>
      <w:ind w:left="993" w:hanging="993"/>
      <w:jc w:val="left"/>
    </w:pPr>
    <w:rPr>
      <w:b w:val="1"/>
      <w:sz w:val="24"/>
      <w:szCs w:val="24"/>
      <w:u w:val="single"/>
    </w:rPr>
  </w:style>
  <w:style w:type="paragraph" w:styleId="Heading5">
    <w:name w:val="heading 5"/>
    <w:basedOn w:val="Normal"/>
    <w:next w:val="Normal"/>
    <w:pPr>
      <w:ind w:left="3229" w:hanging="708.0000000000001"/>
    </w:pPr>
    <w:rPr>
      <w:b w:val="1"/>
    </w:rPr>
  </w:style>
  <w:style w:type="paragraph" w:styleId="Heading6">
    <w:name w:val="heading 6"/>
    <w:basedOn w:val="Normal"/>
    <w:next w:val="Normal"/>
    <w:pPr>
      <w:ind w:left="3937" w:hanging="708.0000000000001"/>
    </w:pPr>
    <w:rPr>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369F"/>
    <w:pPr>
      <w:spacing w:after="120"/>
      <w:ind w:left="567"/>
      <w:jc w:val="both"/>
    </w:pPr>
    <w:rPr>
      <w:rFonts w:ascii="Tahoma" w:hAnsi="Tahoma"/>
      <w:sz w:val="22"/>
      <w:szCs w:val="22"/>
    </w:rPr>
  </w:style>
  <w:style w:type="paragraph" w:styleId="Titre1">
    <w:name w:val="heading 1"/>
    <w:basedOn w:val="GUI1"/>
    <w:next w:val="Normal"/>
    <w:qFormat w:val="1"/>
    <w:rsid w:val="0077552F"/>
    <w:pPr>
      <w:spacing w:after="0"/>
      <w:ind w:left="357" w:hanging="357"/>
      <w:outlineLvl w:val="0"/>
    </w:pPr>
    <w:rPr>
      <w:sz w:val="24"/>
      <w:szCs w:val="24"/>
    </w:rPr>
  </w:style>
  <w:style w:type="paragraph" w:styleId="Titre2">
    <w:name w:val="heading 2"/>
    <w:basedOn w:val="GUI11"/>
    <w:next w:val="Normal"/>
    <w:qFormat w:val="1"/>
    <w:rsid w:val="0077552F"/>
    <w:pPr>
      <w:spacing w:before="120"/>
      <w:outlineLvl w:val="1"/>
    </w:pPr>
    <w:rPr>
      <w:sz w:val="22"/>
    </w:rPr>
  </w:style>
  <w:style w:type="paragraph" w:styleId="Titre3">
    <w:name w:val="heading 3"/>
    <w:basedOn w:val="GUI111"/>
    <w:next w:val="Normal"/>
    <w:qFormat w:val="1"/>
    <w:rsid w:val="008B0D1E"/>
    <w:pPr>
      <w:outlineLvl w:val="2"/>
    </w:pPr>
    <w:rPr>
      <w:sz w:val="22"/>
    </w:rPr>
  </w:style>
  <w:style w:type="paragraph" w:styleId="Titre4">
    <w:name w:val="heading 4"/>
    <w:basedOn w:val="Normal"/>
    <w:next w:val="Normal"/>
    <w:qFormat w:val="1"/>
    <w:rsid w:val="00457E8B"/>
    <w:pPr>
      <w:ind w:left="993" w:hanging="993"/>
      <w:jc w:val="left"/>
      <w:outlineLvl w:val="3"/>
    </w:pPr>
    <w:rPr>
      <w:b w:val="1"/>
      <w:sz w:val="24"/>
      <w:u w:val="single"/>
    </w:rPr>
  </w:style>
  <w:style w:type="paragraph" w:styleId="Titre5">
    <w:name w:val="heading 5"/>
    <w:basedOn w:val="Normal"/>
    <w:next w:val="Normal"/>
    <w:qFormat w:val="1"/>
    <w:rsid w:val="00457E8B"/>
    <w:pPr>
      <w:ind w:left="3229" w:hanging="708"/>
      <w:outlineLvl w:val="4"/>
    </w:pPr>
    <w:rPr>
      <w:b w:val="1"/>
    </w:rPr>
  </w:style>
  <w:style w:type="paragraph" w:styleId="Titre6">
    <w:name w:val="heading 6"/>
    <w:basedOn w:val="Normal"/>
    <w:next w:val="Normal"/>
    <w:qFormat w:val="1"/>
    <w:rsid w:val="00457E8B"/>
    <w:pPr>
      <w:ind w:left="3937" w:hanging="708"/>
      <w:outlineLvl w:val="5"/>
    </w:pPr>
    <w:rPr>
      <w:u w:val="single"/>
    </w:rPr>
  </w:style>
  <w:style w:type="paragraph" w:styleId="Titre7">
    <w:name w:val="heading 7"/>
    <w:basedOn w:val="Normal"/>
    <w:next w:val="Normal"/>
    <w:qFormat w:val="1"/>
    <w:rsid w:val="00457E8B"/>
    <w:pPr>
      <w:ind w:left="4645" w:hanging="708"/>
      <w:outlineLvl w:val="6"/>
    </w:pPr>
    <w:rPr>
      <w:i w:val="1"/>
    </w:rPr>
  </w:style>
  <w:style w:type="paragraph" w:styleId="Titre8">
    <w:name w:val="heading 8"/>
    <w:basedOn w:val="Normal"/>
    <w:next w:val="Normal"/>
    <w:qFormat w:val="1"/>
    <w:rsid w:val="00457E8B"/>
    <w:pPr>
      <w:ind w:left="5353" w:hanging="708"/>
      <w:outlineLvl w:val="7"/>
    </w:pPr>
    <w:rPr>
      <w:i w:val="1"/>
    </w:rPr>
  </w:style>
  <w:style w:type="paragraph" w:styleId="Titre9">
    <w:name w:val="heading 9"/>
    <w:basedOn w:val="Normal"/>
    <w:next w:val="Normal"/>
    <w:qFormat w:val="1"/>
    <w:rsid w:val="00457E8B"/>
    <w:pPr>
      <w:ind w:left="6061" w:hanging="708"/>
      <w:outlineLvl w:val="8"/>
    </w:pPr>
    <w:rPr>
      <w:i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rsid w:val="007A7E71"/>
    <w:pPr>
      <w:tabs>
        <w:tab w:val="center" w:pos="4536"/>
        <w:tab w:val="right" w:pos="9072"/>
      </w:tabs>
    </w:pPr>
  </w:style>
  <w:style w:type="paragraph" w:styleId="Pieddepage">
    <w:name w:val="footer"/>
    <w:basedOn w:val="Normal"/>
    <w:semiHidden w:val="1"/>
    <w:rsid w:val="007A7E71"/>
    <w:pPr>
      <w:tabs>
        <w:tab w:val="center" w:pos="4536"/>
        <w:tab w:val="right" w:pos="9072"/>
      </w:tabs>
    </w:pPr>
  </w:style>
  <w:style w:type="character" w:styleId="GUI51CarTitreLight" w:customStyle="1">
    <w:name w:val="GUI 51 CarTitreLight"/>
    <w:rsid w:val="007A06D5"/>
    <w:rPr>
      <w:rFonts w:ascii="Arial" w:hAnsi="Arial"/>
      <w:spacing w:val="0"/>
    </w:rPr>
  </w:style>
  <w:style w:type="paragraph" w:styleId="GUI25ParaEnum0" w:customStyle="1">
    <w:name w:val="GUI 25 ParaEnum+"/>
    <w:basedOn w:val="GUI25ParaEnum"/>
    <w:rsid w:val="00A51DA0"/>
    <w:pPr>
      <w:numPr>
        <w:numId w:val="1"/>
      </w:numPr>
      <w:tabs>
        <w:tab w:val="clear" w:pos="2061"/>
        <w:tab w:val="left" w:pos="1985"/>
      </w:tabs>
      <w:ind w:left="1985" w:hanging="284"/>
      <w:jc w:val="left"/>
    </w:pPr>
  </w:style>
  <w:style w:type="paragraph" w:styleId="GUI28ParaIntro" w:customStyle="1">
    <w:name w:val="GUI 28 ParaIntro"/>
    <w:basedOn w:val="Normal"/>
    <w:rsid w:val="001B4025"/>
    <w:pPr>
      <w:pBdr>
        <w:top w:color="auto" w:space="4" w:sz="4" w:val="dotted"/>
        <w:bottom w:color="auto" w:space="4" w:sz="4" w:val="dotted"/>
      </w:pBdr>
      <w:spacing w:after="240" w:before="360"/>
      <w:ind w:left="1701" w:right="-27"/>
    </w:pPr>
    <w:rPr>
      <w:rFonts w:ascii="Arial Narrow" w:hAnsi="Arial Narrow"/>
      <w:i w:val="1"/>
      <w:sz w:val="18"/>
    </w:rPr>
  </w:style>
  <w:style w:type="numbering" w:styleId="111111">
    <w:name w:val="Outline List 2"/>
    <w:basedOn w:val="Aucuneliste"/>
    <w:rsid w:val="00714E1F"/>
    <w:pPr>
      <w:numPr>
        <w:numId w:val="2"/>
      </w:numPr>
    </w:pPr>
  </w:style>
  <w:style w:type="paragraph" w:styleId="GUI28Para" w:customStyle="1">
    <w:name w:val="GUI 28 Para+"/>
    <w:basedOn w:val="GUI28Para0"/>
    <w:link w:val="GUI28ParaCar"/>
    <w:rsid w:val="00B241C6"/>
    <w:pPr>
      <w:spacing w:after="60"/>
    </w:pPr>
  </w:style>
  <w:style w:type="paragraph" w:styleId="GUI28ParaNote" w:customStyle="1">
    <w:name w:val="GUI 28 ParaNote"/>
    <w:basedOn w:val="GUI28Para0"/>
    <w:rsid w:val="00C251A7"/>
    <w:pPr>
      <w:pBdr>
        <w:left w:color="auto" w:space="4" w:sz="4" w:val="dotted"/>
      </w:pBdr>
      <w:spacing w:before="360"/>
      <w:ind w:left="1843" w:right="568"/>
    </w:pPr>
    <w:rPr>
      <w:i w:val="1"/>
    </w:rPr>
  </w:style>
  <w:style w:type="character" w:styleId="GUI51CarTitreCar" w:customStyle="1">
    <w:name w:val="GUI 51 CarTitre Car"/>
    <w:link w:val="GUI51CarTitre"/>
    <w:rsid w:val="005657C1"/>
    <w:rPr>
      <w:rFonts w:ascii="Arial Black" w:hAnsi="Arial Black"/>
      <w:spacing w:val="-20"/>
      <w:sz w:val="32"/>
      <w:lang w:bidi="ar-SA" w:eastAsia="fr-FR" w:val="fr-FR"/>
    </w:rPr>
  </w:style>
  <w:style w:type="paragraph" w:styleId="GUI54CarEmotion" w:customStyle="1">
    <w:name w:val="GUI 54 CarEmotion"/>
    <w:basedOn w:val="Normal"/>
    <w:rsid w:val="00B26CF8"/>
    <w:pPr>
      <w:ind w:left="72" w:right="71"/>
      <w:jc w:val="center"/>
    </w:pPr>
    <w:rPr>
      <w:i w:val="1"/>
      <w:color w:val="ffffff"/>
      <w:position w:val="2"/>
      <w:sz w:val="16"/>
    </w:rPr>
  </w:style>
  <w:style w:type="paragraph" w:styleId="GUI28Para0" w:customStyle="1">
    <w:name w:val="GUI 28 Para"/>
    <w:basedOn w:val="GUI25ParaEnum"/>
    <w:link w:val="GUI28ParaCar0"/>
    <w:rsid w:val="00B241C6"/>
    <w:pPr>
      <w:numPr>
        <w:numId w:val="0"/>
      </w:numPr>
      <w:ind w:left="1701"/>
    </w:pPr>
  </w:style>
  <w:style w:type="paragraph" w:styleId="GUI0" w:customStyle="1">
    <w:name w:val="GUI 0"/>
    <w:basedOn w:val="Normal"/>
    <w:rsid w:val="001B4025"/>
    <w:pPr>
      <w:keepNext w:val="1"/>
      <w:keepLines w:val="1"/>
      <w:spacing w:before="240"/>
      <w:ind w:left="1418"/>
      <w:jc w:val="left"/>
    </w:pPr>
    <w:rPr>
      <w:b w:val="1"/>
      <w:smallCaps w:val="1"/>
    </w:rPr>
  </w:style>
  <w:style w:type="paragraph" w:styleId="GUI50CarRubrique" w:customStyle="1">
    <w:name w:val="GUI 50 CarRubrique"/>
    <w:basedOn w:val="Normal"/>
    <w:rsid w:val="000666FD"/>
    <w:pPr>
      <w:spacing w:after="60"/>
      <w:ind w:left="113" w:right="113"/>
      <w:jc w:val="center"/>
    </w:pPr>
    <w:rPr>
      <w:rFonts w:ascii="Arial Narrow" w:hAnsi="Arial Narrow"/>
      <w:position w:val="-4"/>
      <w:sz w:val="16"/>
    </w:rPr>
  </w:style>
  <w:style w:type="character" w:styleId="GUI25ParaEnumCar" w:customStyle="1">
    <w:name w:val="GUI 25 ParaEnum Car"/>
    <w:link w:val="GUI25ParaEnum"/>
    <w:rsid w:val="005657C1"/>
    <w:rPr>
      <w:rFonts w:ascii="Tahoma" w:hAnsi="Tahoma"/>
      <w:sz w:val="18"/>
      <w:lang w:bidi="ar-SA" w:eastAsia="fr-FR" w:val="fr-FR"/>
    </w:rPr>
  </w:style>
  <w:style w:type="paragraph" w:styleId="GUI91BdP" w:customStyle="1">
    <w:name w:val="GUI 91 BdP"/>
    <w:basedOn w:val="Normal"/>
    <w:rsid w:val="009B3581"/>
    <w:pPr>
      <w:pBdr>
        <w:top w:color="auto" w:space="1" w:sz="4" w:val="single"/>
      </w:pBdr>
      <w:tabs>
        <w:tab w:val="center" w:pos="5103"/>
        <w:tab w:val="right" w:pos="9600"/>
      </w:tabs>
      <w:jc w:val="left"/>
    </w:pPr>
    <w:rPr>
      <w:sz w:val="16"/>
    </w:rPr>
  </w:style>
  <w:style w:type="paragraph" w:styleId="GUI25ParaEnum" w:customStyle="1">
    <w:name w:val="GUI 25 ParaEnum"/>
    <w:basedOn w:val="Normal"/>
    <w:link w:val="GUI25ParaEnumCar"/>
    <w:rsid w:val="00B43837"/>
    <w:pPr>
      <w:numPr>
        <w:numId w:val="4"/>
      </w:numPr>
      <w:tabs>
        <w:tab w:val="clear" w:pos="1919"/>
        <w:tab w:val="num" w:pos="1701"/>
      </w:tabs>
      <w:ind w:left="1985" w:hanging="284"/>
    </w:pPr>
    <w:rPr>
      <w:sz w:val="18"/>
    </w:rPr>
  </w:style>
  <w:style w:type="paragraph" w:styleId="GUI27ParaEnum20" w:customStyle="1">
    <w:name w:val="GUI 27 ParaEnum2+"/>
    <w:basedOn w:val="GUI27ParaEnum2"/>
    <w:rsid w:val="00F12563"/>
  </w:style>
  <w:style w:type="paragraph" w:styleId="GUI51CarTitre" w:customStyle="1">
    <w:name w:val="GUI 51 CarTitre"/>
    <w:link w:val="GUI51CarTitreCar"/>
    <w:rsid w:val="00287093"/>
    <w:pPr>
      <w:ind w:left="497" w:hanging="426"/>
    </w:pPr>
    <w:rPr>
      <w:rFonts w:ascii="Arial Black" w:hAnsi="Arial Black"/>
      <w:spacing w:val="-20"/>
      <w:sz w:val="32"/>
    </w:rPr>
  </w:style>
  <w:style w:type="paragraph" w:styleId="GUI52CarCirculaire" w:customStyle="1">
    <w:name w:val="GUI 52 CarCirculaire"/>
    <w:basedOn w:val="Normal"/>
    <w:link w:val="GUI52CarCirculaireCar"/>
    <w:rsid w:val="00287093"/>
    <w:pPr>
      <w:tabs>
        <w:tab w:val="left" w:pos="284"/>
      </w:tabs>
      <w:jc w:val="left"/>
    </w:pPr>
    <w:rPr>
      <w:b w:val="1"/>
      <w:sz w:val="16"/>
    </w:rPr>
  </w:style>
  <w:style w:type="paragraph" w:styleId="GUI53CarPara" w:customStyle="1">
    <w:name w:val="GUI 53 CarPara"/>
    <w:basedOn w:val="GUI52CarCirculaire"/>
    <w:rsid w:val="00B26CF8"/>
    <w:pPr>
      <w:tabs>
        <w:tab w:val="clear" w:pos="284"/>
        <w:tab w:val="left" w:pos="142"/>
        <w:tab w:val="left" w:pos="280"/>
        <w:tab w:val="left" w:pos="1843"/>
      </w:tabs>
    </w:pPr>
    <w:rPr>
      <w:rFonts w:ascii="Arial" w:hAnsi="Arial"/>
      <w:b w:val="0"/>
    </w:rPr>
  </w:style>
  <w:style w:type="paragraph" w:styleId="GUI11" w:customStyle="1">
    <w:name w:val="GUI 1.1"/>
    <w:basedOn w:val="Normal"/>
    <w:next w:val="GUI111"/>
    <w:rsid w:val="00B26CF8"/>
    <w:pPr>
      <w:keepNext w:val="1"/>
      <w:keepLines w:val="1"/>
      <w:numPr>
        <w:ilvl w:val="1"/>
        <w:numId w:val="3"/>
      </w:numPr>
      <w:tabs>
        <w:tab w:val="left" w:pos="993"/>
        <w:tab w:val="right" w:leader="dot" w:pos="9612"/>
      </w:tabs>
      <w:spacing w:before="240"/>
      <w:ind w:left="992" w:hanging="567"/>
      <w:jc w:val="left"/>
    </w:pPr>
    <w:rPr>
      <w:b w:val="1"/>
      <w:sz w:val="18"/>
    </w:rPr>
  </w:style>
  <w:style w:type="paragraph" w:styleId="GUI1" w:customStyle="1">
    <w:name w:val="GUI 1."/>
    <w:basedOn w:val="Normal"/>
    <w:next w:val="GUI11"/>
    <w:rsid w:val="00B26CF8"/>
    <w:pPr>
      <w:keepNext w:val="1"/>
      <w:keepLines w:val="1"/>
      <w:numPr>
        <w:numId w:val="3"/>
      </w:numPr>
      <w:spacing w:before="240"/>
      <w:jc w:val="left"/>
    </w:pPr>
    <w:rPr>
      <w:b w:val="1"/>
      <w:smallCaps w:val="1"/>
    </w:rPr>
  </w:style>
  <w:style w:type="paragraph" w:styleId="GUI111" w:customStyle="1">
    <w:name w:val="GUI 1.1.1"/>
    <w:basedOn w:val="GUI11"/>
    <w:next w:val="Normal"/>
    <w:rsid w:val="00CD2AC3"/>
    <w:pPr>
      <w:keepNext w:val="0"/>
      <w:keepLines w:val="0"/>
      <w:numPr>
        <w:ilvl w:val="2"/>
      </w:numPr>
      <w:tabs>
        <w:tab w:val="clear" w:pos="9612"/>
        <w:tab w:val="left" w:pos="1701"/>
      </w:tabs>
      <w:spacing w:before="180" w:line="240" w:lineRule="exact"/>
      <w:ind w:left="1701" w:hanging="709"/>
    </w:pPr>
    <w:rPr>
      <w:b w:val="0"/>
    </w:rPr>
  </w:style>
  <w:style w:type="character" w:styleId="GUI28ParaCar0" w:customStyle="1">
    <w:name w:val="GUI 28 Para Car"/>
    <w:basedOn w:val="GUI25ParaEnumCar"/>
    <w:link w:val="GUI28Para0"/>
    <w:rsid w:val="005657C1"/>
    <w:rPr>
      <w:rFonts w:ascii="Tahoma" w:hAnsi="Tahoma"/>
      <w:sz w:val="18"/>
      <w:lang w:bidi="ar-SA" w:eastAsia="fr-FR" w:val="fr-FR"/>
    </w:rPr>
  </w:style>
  <w:style w:type="paragraph" w:styleId="TM2">
    <w:name w:val="toc 2"/>
    <w:basedOn w:val="Normal"/>
    <w:next w:val="Normal"/>
    <w:autoRedefine w:val="1"/>
    <w:semiHidden w:val="1"/>
    <w:rsid w:val="001B4025"/>
    <w:pPr>
      <w:tabs>
        <w:tab w:val="left" w:pos="2410"/>
        <w:tab w:val="right" w:leader="dot" w:pos="9602"/>
      </w:tabs>
      <w:spacing w:before="60"/>
      <w:ind w:left="1843"/>
    </w:pPr>
    <w:rPr>
      <w:sz w:val="18"/>
    </w:rPr>
  </w:style>
  <w:style w:type="paragraph" w:styleId="paragrapheric" w:customStyle="1">
    <w:name w:val="paragraphe éric"/>
    <w:basedOn w:val="Normal"/>
    <w:qFormat w:val="1"/>
    <w:rsid w:val="00071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pPr>
    <w:rPr>
      <w:rFonts w:cs="Tahoma" w:eastAsia="Cambria"/>
      <w:color w:val="000000"/>
      <w:szCs w:val="18"/>
      <w:lang w:eastAsia="en-US"/>
    </w:rPr>
  </w:style>
  <w:style w:type="paragraph" w:styleId="GUI27ParaEnum2" w:customStyle="1">
    <w:name w:val="GUI 27 ParaEnum2"/>
    <w:basedOn w:val="Normal"/>
    <w:link w:val="GUI27ParaEnum2Car"/>
    <w:rsid w:val="00B43837"/>
    <w:pPr>
      <w:numPr>
        <w:numId w:val="5"/>
      </w:numPr>
      <w:tabs>
        <w:tab w:val="clear" w:pos="360"/>
        <w:tab w:val="num" w:pos="2127"/>
      </w:tabs>
      <w:ind w:left="2127" w:hanging="142"/>
    </w:pPr>
    <w:rPr>
      <w:sz w:val="18"/>
    </w:rPr>
  </w:style>
  <w:style w:type="paragraph" w:styleId="Grillemoyenne1-Accent21" w:customStyle="1">
    <w:name w:val="Grille moyenne 1 - Accent 21"/>
    <w:basedOn w:val="Normal"/>
    <w:uiPriority w:val="34"/>
    <w:qFormat w:val="1"/>
    <w:rsid w:val="000952A6"/>
    <w:pPr>
      <w:spacing w:after="160" w:line="259" w:lineRule="auto"/>
      <w:ind w:left="720"/>
      <w:contextualSpacing w:val="1"/>
      <w:jc w:val="left"/>
    </w:pPr>
    <w:rPr>
      <w:rFonts w:ascii="Calibri" w:eastAsia="Calibri" w:hAnsi="Calibri"/>
      <w:lang w:eastAsia="en-US"/>
    </w:rPr>
  </w:style>
  <w:style w:type="paragraph" w:styleId="StyleGUI27ParaEnum2Bleu" w:customStyle="1">
    <w:name w:val="Style GUI 27 ParaEnum2 + Bleu"/>
    <w:basedOn w:val="GUI27ParaEnum2"/>
    <w:rsid w:val="001E27FD"/>
    <w:rPr>
      <w:color w:val="0000ff"/>
    </w:rPr>
  </w:style>
  <w:style w:type="paragraph" w:styleId="StyleGUI27ParaEnum2Bleu0" w:customStyle="1">
    <w:name w:val="Style GUI 27 ParaEnum2+ + Bleu"/>
    <w:basedOn w:val="GUI27ParaEnum20"/>
    <w:rsid w:val="001E27FD"/>
    <w:pPr>
      <w:spacing w:after="0"/>
    </w:pPr>
    <w:rPr>
      <w:color w:val="0000ff"/>
    </w:rPr>
  </w:style>
  <w:style w:type="table" w:styleId="Grilledutableau">
    <w:name w:val="Table Grid"/>
    <w:basedOn w:val="TableauNormal"/>
    <w:rsid w:val="00C07C7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C56E52"/>
    <w:pPr>
      <w:ind w:left="720"/>
      <w:contextualSpacing w:val="1"/>
    </w:pPr>
  </w:style>
  <w:style w:type="paragraph" w:styleId="Simple" w:customStyle="1">
    <w:name w:val="Simple"/>
    <w:basedOn w:val="GUI52CarCirculaire"/>
    <w:link w:val="SimpleCar"/>
    <w:qFormat w:val="1"/>
    <w:rsid w:val="00C56E52"/>
    <w:pPr>
      <w:ind w:left="0"/>
    </w:pPr>
    <w:rPr>
      <w:b w:val="0"/>
    </w:rPr>
  </w:style>
  <w:style w:type="character" w:styleId="GUI52CarCirculaireCar" w:customStyle="1">
    <w:name w:val="GUI 52 CarCirculaire Car"/>
    <w:basedOn w:val="Policepardfaut"/>
    <w:link w:val="GUI52CarCirculaire"/>
    <w:rsid w:val="00C56E52"/>
    <w:rPr>
      <w:rFonts w:ascii="Tahoma" w:hAnsi="Tahoma"/>
      <w:b w:val="1"/>
      <w:sz w:val="16"/>
      <w:szCs w:val="22"/>
    </w:rPr>
  </w:style>
  <w:style w:type="character" w:styleId="SimpleCar" w:customStyle="1">
    <w:name w:val="Simple Car"/>
    <w:basedOn w:val="GUI52CarCirculaireCar"/>
    <w:link w:val="Simple"/>
    <w:rsid w:val="00C56E52"/>
    <w:rPr>
      <w:rFonts w:ascii="Tahoma" w:hAnsi="Tahoma"/>
      <w:b w:val="0"/>
      <w:sz w:val="16"/>
      <w:szCs w:val="22"/>
    </w:rPr>
  </w:style>
  <w:style w:type="paragraph" w:styleId="TM5">
    <w:name w:val="toc 5"/>
    <w:basedOn w:val="Normal"/>
    <w:next w:val="Normal"/>
    <w:autoRedefine w:val="1"/>
    <w:rsid w:val="00F711C7"/>
    <w:pPr>
      <w:jc w:val="left"/>
    </w:pPr>
  </w:style>
  <w:style w:type="paragraph" w:styleId="TM4">
    <w:name w:val="toc 4"/>
    <w:basedOn w:val="Normal"/>
    <w:next w:val="Normal"/>
    <w:autoRedefine w:val="1"/>
    <w:rsid w:val="00F711C7"/>
    <w:pPr>
      <w:jc w:val="left"/>
    </w:pPr>
  </w:style>
  <w:style w:type="paragraph" w:styleId="TM7">
    <w:name w:val="toc 7"/>
    <w:basedOn w:val="Normal"/>
    <w:next w:val="Normal"/>
    <w:autoRedefine w:val="1"/>
    <w:rsid w:val="00F711C7"/>
    <w:pPr>
      <w:jc w:val="left"/>
    </w:pPr>
  </w:style>
  <w:style w:type="paragraph" w:styleId="TM3">
    <w:name w:val="toc 3"/>
    <w:basedOn w:val="Normal"/>
    <w:next w:val="Normal"/>
    <w:autoRedefine w:val="1"/>
    <w:rsid w:val="00F711C7"/>
    <w:pPr>
      <w:jc w:val="left"/>
    </w:pPr>
    <w:rPr>
      <w:smallCaps w:val="1"/>
    </w:rPr>
  </w:style>
  <w:style w:type="paragraph" w:styleId="TM9">
    <w:name w:val="toc 9"/>
    <w:basedOn w:val="Normal"/>
    <w:next w:val="Normal"/>
    <w:autoRedefine w:val="1"/>
    <w:rsid w:val="00F711C7"/>
    <w:pPr>
      <w:jc w:val="left"/>
    </w:pPr>
  </w:style>
  <w:style w:type="paragraph" w:styleId="TM6">
    <w:name w:val="toc 6"/>
    <w:basedOn w:val="Normal"/>
    <w:next w:val="Normal"/>
    <w:autoRedefine w:val="1"/>
    <w:rsid w:val="00F711C7"/>
    <w:pPr>
      <w:jc w:val="left"/>
    </w:pPr>
  </w:style>
  <w:style w:type="paragraph" w:styleId="TM8">
    <w:name w:val="toc 8"/>
    <w:basedOn w:val="Normal"/>
    <w:next w:val="Normal"/>
    <w:autoRedefine w:val="1"/>
    <w:rsid w:val="00F711C7"/>
    <w:pPr>
      <w:jc w:val="left"/>
    </w:pPr>
  </w:style>
  <w:style w:type="paragraph" w:styleId="Retrait" w:customStyle="1">
    <w:name w:val="Retrait"/>
    <w:basedOn w:val="GUI28Para"/>
    <w:link w:val="RetraitCar"/>
    <w:qFormat w:val="1"/>
    <w:rsid w:val="008B0D1E"/>
    <w:rPr>
      <w:sz w:val="22"/>
    </w:rPr>
  </w:style>
  <w:style w:type="paragraph" w:styleId="RetraitPuce" w:customStyle="1">
    <w:name w:val="Retrait Puce"/>
    <w:basedOn w:val="GUI27ParaEnum2"/>
    <w:link w:val="RetraitPuceCar"/>
    <w:qFormat w:val="1"/>
    <w:rsid w:val="000D6D74"/>
    <w:pPr>
      <w:spacing w:after="0" w:line="276" w:lineRule="auto"/>
    </w:pPr>
    <w:rPr>
      <w:sz w:val="22"/>
    </w:rPr>
  </w:style>
  <w:style w:type="character" w:styleId="GUI28ParaCar" w:customStyle="1">
    <w:name w:val="GUI 28 Para+ Car"/>
    <w:basedOn w:val="GUI28ParaCar0"/>
    <w:link w:val="GUI28Para"/>
    <w:rsid w:val="008B0D1E"/>
    <w:rPr>
      <w:rFonts w:ascii="Tahoma" w:hAnsi="Tahoma"/>
      <w:sz w:val="18"/>
      <w:szCs w:val="22"/>
      <w:lang w:bidi="ar-SA" w:eastAsia="fr-FR" w:val="fr-FR"/>
    </w:rPr>
  </w:style>
  <w:style w:type="character" w:styleId="RetraitCar" w:customStyle="1">
    <w:name w:val="Retrait Car"/>
    <w:basedOn w:val="GUI28ParaCar"/>
    <w:link w:val="Retrait"/>
    <w:rsid w:val="008B0D1E"/>
    <w:rPr>
      <w:rFonts w:ascii="Tahoma" w:hAnsi="Tahoma"/>
      <w:sz w:val="22"/>
      <w:szCs w:val="22"/>
      <w:lang w:bidi="ar-SA" w:eastAsia="fr-FR" w:val="fr-FR"/>
    </w:rPr>
  </w:style>
  <w:style w:type="character" w:styleId="GUI27ParaEnum2Car" w:customStyle="1">
    <w:name w:val="GUI 27 ParaEnum2 Car"/>
    <w:basedOn w:val="Policepardfaut"/>
    <w:link w:val="GUI27ParaEnum2"/>
    <w:rsid w:val="008B0D1E"/>
    <w:rPr>
      <w:rFonts w:ascii="Tahoma" w:hAnsi="Tahoma"/>
      <w:sz w:val="18"/>
      <w:szCs w:val="22"/>
    </w:rPr>
  </w:style>
  <w:style w:type="character" w:styleId="RetraitPuceCar" w:customStyle="1">
    <w:name w:val="Retrait Puce Car"/>
    <w:basedOn w:val="GUI27ParaEnum2Car"/>
    <w:link w:val="RetraitPuce"/>
    <w:rsid w:val="000D6D74"/>
    <w:rPr>
      <w:rFonts w:ascii="Tahoma" w:hAnsi="Tahoma"/>
      <w:sz w:val="22"/>
      <w:szCs w:val="22"/>
    </w:rPr>
  </w:style>
  <w:style w:type="paragraph" w:styleId="Textedebulles">
    <w:name w:val="Balloon Text"/>
    <w:basedOn w:val="Normal"/>
    <w:link w:val="TextedebullesCar"/>
    <w:rsid w:val="008E439D"/>
    <w:pPr>
      <w:spacing w:after="0"/>
    </w:pPr>
    <w:rPr>
      <w:rFonts w:cs="Tahoma"/>
      <w:sz w:val="16"/>
      <w:szCs w:val="16"/>
    </w:rPr>
  </w:style>
  <w:style w:type="character" w:styleId="TextedebullesCar" w:customStyle="1">
    <w:name w:val="Texte de bulles Car"/>
    <w:basedOn w:val="Policepardfaut"/>
    <w:link w:val="Textedebulles"/>
    <w:rsid w:val="008E439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yiWHUEawWCDBBsft3YAX/ZMw==">AMUW2mWN4deIl5sfjvxKP/006zBmHBXZVQAtBjbLmL7rBU4GNbPprtJmpDePat5xr5bgLSb/y11Idou8N5oz0eS3CLeHPYUBF8+91PU83RwNG8Xqo9vVwn0dHP7r4Jh3OSeR4uTbdhlb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2020-01-29T13:03:00Z</dcterms:created>
  <dc:creator>FFBaD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2007/1</vt:lpwstr>
  </property>
  <property fmtid="{D5CDD505-2E9C-101B-9397-08002B2CF9AE}" pid="3" name="Remplace">
    <vt:lpwstr>2006/3</vt:lpwstr>
  </property>
  <property fmtid="{D5CDD505-2E9C-101B-9397-08002B2CF9AE}" pid="4" name="Validite">
    <vt:lpwstr>2007-2008</vt:lpwstr>
  </property>
  <property fmtid="{D5CDD505-2E9C-101B-9397-08002B2CF9AE}" pid="5" name="Adoption">
    <vt:lpwstr>24-02-2007</vt:lpwstr>
  </property>
</Properties>
</file>